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910D" w14:textId="19221A4A" w:rsidR="004609F9" w:rsidRPr="0088449D" w:rsidRDefault="006272C7" w:rsidP="00691479">
      <w:pPr>
        <w:rPr>
          <w:rFonts w:ascii="Arial" w:hAnsi="Arial" w:cs="Arial"/>
          <w:b/>
          <w:bCs/>
          <w:iCs/>
          <w:sz w:val="20"/>
          <w:szCs w:val="20"/>
        </w:rPr>
      </w:pPr>
      <w:r w:rsidRPr="004910A3">
        <w:rPr>
          <w:rFonts w:ascii="Arial" w:hAnsi="Arial" w:cs="Arial"/>
          <w:sz w:val="20"/>
          <w:szCs w:val="20"/>
        </w:rPr>
        <w:t>C</w:t>
      </w:r>
      <w:r w:rsidR="00923D3E" w:rsidRPr="004910A3">
        <w:rPr>
          <w:rFonts w:ascii="Arial" w:hAnsi="Arial" w:cs="Arial"/>
          <w:sz w:val="20"/>
          <w:szCs w:val="20"/>
        </w:rPr>
        <w:t>ompliance with</w:t>
      </w:r>
      <w:r w:rsidRPr="004910A3">
        <w:rPr>
          <w:rFonts w:ascii="Arial" w:hAnsi="Arial" w:cs="Arial"/>
          <w:sz w:val="20"/>
          <w:szCs w:val="20"/>
        </w:rPr>
        <w:t xml:space="preserve"> the </w:t>
      </w:r>
      <w:hyperlink r:id="rId7" w:history="1">
        <w:r w:rsidRPr="00823866">
          <w:rPr>
            <w:rStyle w:val="Hyperlink"/>
            <w:rFonts w:ascii="Arial" w:hAnsi="Arial" w:cs="Arial"/>
            <w:i/>
            <w:sz w:val="20"/>
            <w:szCs w:val="20"/>
          </w:rPr>
          <w:t xml:space="preserve">NIH Guidelines for Research Involving Recombinant </w:t>
        </w:r>
        <w:r w:rsidR="00DA2F8B">
          <w:rPr>
            <w:rStyle w:val="Hyperlink"/>
            <w:rFonts w:ascii="Arial" w:hAnsi="Arial" w:cs="Arial"/>
            <w:i/>
            <w:sz w:val="20"/>
            <w:szCs w:val="20"/>
          </w:rPr>
          <w:t>or Synthetic Nucleic Acid Molecules</w:t>
        </w:r>
      </w:hyperlink>
      <w:r w:rsidRPr="004910A3">
        <w:rPr>
          <w:rFonts w:ascii="Arial" w:hAnsi="Arial" w:cs="Arial"/>
          <w:sz w:val="20"/>
          <w:szCs w:val="20"/>
        </w:rPr>
        <w:t xml:space="preserve"> is</w:t>
      </w:r>
      <w:r w:rsidR="00923D3E" w:rsidRPr="004910A3">
        <w:rPr>
          <w:rFonts w:ascii="Arial" w:hAnsi="Arial" w:cs="Arial"/>
          <w:sz w:val="20"/>
          <w:szCs w:val="20"/>
        </w:rPr>
        <w:t xml:space="preserve"> mandatory </w:t>
      </w:r>
      <w:r w:rsidR="006C4E84" w:rsidRPr="004910A3">
        <w:rPr>
          <w:rFonts w:ascii="Arial" w:hAnsi="Arial" w:cs="Arial"/>
          <w:sz w:val="20"/>
          <w:szCs w:val="20"/>
        </w:rPr>
        <w:t>for every</w:t>
      </w:r>
      <w:r w:rsidR="004609F9" w:rsidRPr="004910A3">
        <w:rPr>
          <w:rFonts w:ascii="Arial" w:hAnsi="Arial" w:cs="Arial"/>
          <w:sz w:val="20"/>
          <w:szCs w:val="20"/>
        </w:rPr>
        <w:t xml:space="preserve"> institution that receives </w:t>
      </w:r>
      <w:r w:rsidRPr="004910A3">
        <w:rPr>
          <w:rFonts w:ascii="Arial" w:hAnsi="Arial" w:cs="Arial"/>
          <w:sz w:val="20"/>
          <w:szCs w:val="20"/>
        </w:rPr>
        <w:t>NIH funding</w:t>
      </w:r>
      <w:r w:rsidR="004609F9" w:rsidRPr="004910A3">
        <w:rPr>
          <w:rFonts w:ascii="Arial" w:hAnsi="Arial" w:cs="Arial"/>
          <w:sz w:val="20"/>
          <w:szCs w:val="20"/>
        </w:rPr>
        <w:t xml:space="preserve"> for rese</w:t>
      </w:r>
      <w:r w:rsidR="00DE2E3B">
        <w:rPr>
          <w:rFonts w:ascii="Arial" w:hAnsi="Arial" w:cs="Arial"/>
          <w:sz w:val="20"/>
          <w:szCs w:val="20"/>
        </w:rPr>
        <w:t xml:space="preserve">arch involving recombinant DNA </w:t>
      </w:r>
      <w:r w:rsidR="00DA2F8B">
        <w:rPr>
          <w:rFonts w:ascii="Arial" w:hAnsi="Arial" w:cs="Arial"/>
          <w:sz w:val="20"/>
          <w:szCs w:val="20"/>
        </w:rPr>
        <w:t>or synthetic nucleic acids</w:t>
      </w:r>
      <w:r w:rsidR="00DE2E3B">
        <w:rPr>
          <w:rFonts w:ascii="Arial" w:hAnsi="Arial" w:cs="Arial"/>
          <w:sz w:val="20"/>
          <w:szCs w:val="20"/>
        </w:rPr>
        <w:t xml:space="preserve"> (hereby referred to as “</w:t>
      </w:r>
      <w:proofErr w:type="spellStart"/>
      <w:r w:rsidR="00DE2E3B">
        <w:rPr>
          <w:rFonts w:ascii="Arial" w:hAnsi="Arial" w:cs="Arial"/>
          <w:sz w:val="20"/>
          <w:szCs w:val="20"/>
        </w:rPr>
        <w:t>r</w:t>
      </w:r>
      <w:r w:rsidR="00443A6F">
        <w:rPr>
          <w:rFonts w:ascii="Arial" w:hAnsi="Arial" w:cs="Arial"/>
          <w:sz w:val="20"/>
          <w:szCs w:val="20"/>
        </w:rPr>
        <w:t>sNA</w:t>
      </w:r>
      <w:proofErr w:type="spellEnd"/>
      <w:r w:rsidR="00443A6F">
        <w:rPr>
          <w:rFonts w:ascii="Arial" w:hAnsi="Arial" w:cs="Arial"/>
          <w:sz w:val="20"/>
          <w:szCs w:val="20"/>
        </w:rPr>
        <w:t>”</w:t>
      </w:r>
      <w:r w:rsidR="00DE2E3B">
        <w:rPr>
          <w:rFonts w:ascii="Arial" w:hAnsi="Arial" w:cs="Arial"/>
          <w:sz w:val="20"/>
          <w:szCs w:val="20"/>
        </w:rPr>
        <w:t>)</w:t>
      </w:r>
      <w:r w:rsidR="00F6445C">
        <w:rPr>
          <w:rFonts w:ascii="Arial" w:hAnsi="Arial" w:cs="Arial"/>
          <w:sz w:val="20"/>
          <w:szCs w:val="20"/>
        </w:rPr>
        <w:t>.</w:t>
      </w:r>
      <w:r w:rsidRPr="004910A3">
        <w:rPr>
          <w:rFonts w:ascii="Arial" w:hAnsi="Arial" w:cs="Arial"/>
          <w:sz w:val="20"/>
          <w:szCs w:val="20"/>
        </w:rPr>
        <w:t> </w:t>
      </w:r>
      <w:r w:rsidR="00A0080C" w:rsidRPr="004910A3">
        <w:rPr>
          <w:rFonts w:ascii="Arial" w:hAnsi="Arial" w:cs="Arial"/>
          <w:sz w:val="20"/>
          <w:szCs w:val="20"/>
        </w:rPr>
        <w:t xml:space="preserve">It is the responsibility of each </w:t>
      </w:r>
      <w:r w:rsidR="009A2853">
        <w:rPr>
          <w:rFonts w:ascii="Arial" w:hAnsi="Arial" w:cs="Arial"/>
          <w:sz w:val="20"/>
          <w:szCs w:val="20"/>
        </w:rPr>
        <w:t>PI</w:t>
      </w:r>
      <w:r w:rsidR="00A0080C" w:rsidRPr="004910A3">
        <w:rPr>
          <w:rFonts w:ascii="Arial" w:hAnsi="Arial" w:cs="Arial"/>
          <w:sz w:val="20"/>
          <w:szCs w:val="20"/>
        </w:rPr>
        <w:t xml:space="preserve"> to make sure that his/her laboratory is in compliance. If your experiments require registration, </w:t>
      </w:r>
      <w:r w:rsidR="00923D3E" w:rsidRPr="004910A3">
        <w:rPr>
          <w:rFonts w:ascii="Arial" w:hAnsi="Arial" w:cs="Arial"/>
          <w:sz w:val="20"/>
          <w:szCs w:val="20"/>
        </w:rPr>
        <w:t>register</w:t>
      </w:r>
      <w:r w:rsidR="00DE2E3B">
        <w:rPr>
          <w:rFonts w:ascii="Arial" w:hAnsi="Arial" w:cs="Arial"/>
          <w:sz w:val="20"/>
          <w:szCs w:val="20"/>
        </w:rPr>
        <w:t xml:space="preserve"> the work with the IBC</w:t>
      </w:r>
      <w:r w:rsidR="00923D3E" w:rsidRPr="004910A3">
        <w:rPr>
          <w:rFonts w:ascii="Arial" w:hAnsi="Arial" w:cs="Arial"/>
          <w:sz w:val="20"/>
          <w:szCs w:val="20"/>
        </w:rPr>
        <w:t>. </w:t>
      </w:r>
      <w:r w:rsidR="006E5B8A" w:rsidRPr="004910A3">
        <w:rPr>
          <w:rFonts w:ascii="Arial" w:hAnsi="Arial" w:cs="Arial"/>
          <w:sz w:val="20"/>
          <w:szCs w:val="20"/>
        </w:rPr>
        <w:t xml:space="preserve">This outline is intended only to serve as a guide to the </w:t>
      </w:r>
      <w:r w:rsidR="006E5B8A" w:rsidRPr="004910A3">
        <w:rPr>
          <w:rFonts w:ascii="Arial" w:hAnsi="Arial" w:cs="Arial"/>
          <w:i/>
          <w:sz w:val="20"/>
          <w:szCs w:val="20"/>
        </w:rPr>
        <w:t>NIH Guidelines</w:t>
      </w:r>
      <w:r w:rsidR="00F50EA8">
        <w:rPr>
          <w:rFonts w:ascii="Arial" w:hAnsi="Arial" w:cs="Arial"/>
          <w:sz w:val="20"/>
          <w:szCs w:val="20"/>
        </w:rPr>
        <w:t xml:space="preserve">. </w:t>
      </w:r>
      <w:r w:rsidR="00A0080C" w:rsidRPr="004910A3">
        <w:rPr>
          <w:rFonts w:ascii="Arial" w:hAnsi="Arial" w:cs="Arial"/>
          <w:sz w:val="20"/>
          <w:szCs w:val="20"/>
        </w:rPr>
        <w:t>If you are unsure in which category your experiments fall, register them.</w:t>
      </w:r>
    </w:p>
    <w:p w14:paraId="500291FD" w14:textId="528F5BE7" w:rsidR="00691479" w:rsidRPr="0088449D" w:rsidRDefault="00691479" w:rsidP="00691479">
      <w:pPr>
        <w:rPr>
          <w:rFonts w:ascii="Arial" w:hAnsi="Arial" w:cs="Arial"/>
          <w:bCs/>
          <w:iCs/>
        </w:rPr>
      </w:pPr>
      <w:r w:rsidRPr="004910A3">
        <w:rPr>
          <w:rFonts w:ascii="Arial" w:hAnsi="Arial" w:cs="Arial"/>
          <w:b/>
          <w:bCs/>
          <w:i/>
          <w:iCs/>
        </w:rPr>
        <w:t>Section</w:t>
      </w:r>
      <w:r w:rsidR="000E2C1A">
        <w:rPr>
          <w:rFonts w:ascii="Arial" w:hAnsi="Arial" w:cs="Arial"/>
          <w:b/>
          <w:bCs/>
          <w:i/>
          <w:iCs/>
        </w:rPr>
        <w:t>s</w:t>
      </w:r>
      <w:r w:rsidRPr="004910A3">
        <w:rPr>
          <w:rFonts w:ascii="Arial" w:hAnsi="Arial" w:cs="Arial"/>
          <w:b/>
          <w:bCs/>
          <w:i/>
          <w:iCs/>
        </w:rPr>
        <w:t xml:space="preserve"> III-</w:t>
      </w:r>
      <w:proofErr w:type="gramStart"/>
      <w:r w:rsidRPr="004910A3">
        <w:rPr>
          <w:rFonts w:ascii="Arial" w:hAnsi="Arial" w:cs="Arial"/>
          <w:b/>
          <w:bCs/>
          <w:i/>
          <w:iCs/>
        </w:rPr>
        <w:t>A</w:t>
      </w:r>
      <w:r w:rsidR="00F6445C">
        <w:rPr>
          <w:rFonts w:ascii="Arial" w:hAnsi="Arial" w:cs="Arial"/>
          <w:b/>
          <w:bCs/>
          <w:i/>
          <w:iCs/>
        </w:rPr>
        <w:t>,</w:t>
      </w:r>
      <w:r w:rsidRPr="004910A3">
        <w:rPr>
          <w:rFonts w:ascii="Arial" w:hAnsi="Arial" w:cs="Arial"/>
          <w:b/>
          <w:bCs/>
          <w:i/>
          <w:iCs/>
        </w:rPr>
        <w:t>B</w:t>
      </w:r>
      <w:proofErr w:type="gramEnd"/>
      <w:r w:rsidR="009B3EE8">
        <w:rPr>
          <w:rFonts w:ascii="Arial" w:hAnsi="Arial" w:cs="Arial"/>
          <w:b/>
          <w:bCs/>
          <w:i/>
          <w:iCs/>
        </w:rPr>
        <w:t>,</w:t>
      </w:r>
      <w:r w:rsidR="00F6445C">
        <w:rPr>
          <w:rFonts w:ascii="Arial" w:hAnsi="Arial" w:cs="Arial"/>
          <w:b/>
          <w:bCs/>
          <w:i/>
          <w:iCs/>
        </w:rPr>
        <w:t>C</w:t>
      </w:r>
      <w:r w:rsidRPr="004910A3">
        <w:rPr>
          <w:rFonts w:ascii="Arial" w:hAnsi="Arial" w:cs="Arial"/>
          <w:b/>
          <w:bCs/>
          <w:i/>
          <w:iCs/>
        </w:rPr>
        <w:t xml:space="preserve"> – Experiments </w:t>
      </w:r>
      <w:r w:rsidR="006111D3">
        <w:rPr>
          <w:rFonts w:ascii="Arial" w:hAnsi="Arial" w:cs="Arial"/>
          <w:b/>
          <w:bCs/>
          <w:i/>
          <w:iCs/>
        </w:rPr>
        <w:t>that require</w:t>
      </w:r>
      <w:r w:rsidRPr="004910A3">
        <w:rPr>
          <w:rFonts w:ascii="Arial" w:hAnsi="Arial" w:cs="Arial"/>
          <w:b/>
          <w:bCs/>
          <w:i/>
          <w:iCs/>
        </w:rPr>
        <w:t xml:space="preserve"> </w:t>
      </w:r>
      <w:r w:rsidR="00A52407" w:rsidRPr="004910A3">
        <w:rPr>
          <w:rFonts w:ascii="Arial" w:hAnsi="Arial" w:cs="Arial"/>
          <w:b/>
          <w:bCs/>
          <w:i/>
          <w:iCs/>
        </w:rPr>
        <w:t>NIH</w:t>
      </w:r>
      <w:r w:rsidRPr="004910A3">
        <w:rPr>
          <w:rFonts w:ascii="Arial" w:hAnsi="Arial" w:cs="Arial"/>
          <w:b/>
          <w:bCs/>
          <w:i/>
          <w:iCs/>
        </w:rPr>
        <w:t xml:space="preserve"> and IBC approval </w:t>
      </w:r>
      <w:r w:rsidRPr="004910A3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</w:rPr>
        <w:t>PRIOR</w:t>
      </w:r>
      <w:r w:rsidRPr="004910A3">
        <w:rPr>
          <w:rFonts w:ascii="Arial" w:hAnsi="Arial" w:cs="Arial"/>
          <w:b/>
          <w:bCs/>
          <w:i/>
          <w:iCs/>
        </w:rPr>
        <w:t xml:space="preserve"> to initiation:</w:t>
      </w:r>
    </w:p>
    <w:p w14:paraId="0DA76E5B" w14:textId="0E696BAA" w:rsidR="00691479" w:rsidRPr="00F12140" w:rsidRDefault="00736EBA" w:rsidP="00736EBA">
      <w:pPr>
        <w:ind w:left="90"/>
        <w:rPr>
          <w:rFonts w:ascii="Arial" w:hAnsi="Arial" w:cs="Arial"/>
          <w:bCs/>
          <w:iCs/>
          <w:sz w:val="18"/>
          <w:szCs w:val="18"/>
        </w:rPr>
      </w:pPr>
      <w:r w:rsidRPr="00F12140">
        <w:rPr>
          <w:rFonts w:ascii="Arial" w:hAnsi="Arial" w:cs="Arial"/>
          <w:b/>
          <w:iCs/>
          <w:sz w:val="18"/>
          <w:szCs w:val="18"/>
        </w:rPr>
        <w:t>III-A:</w:t>
      </w:r>
      <w:r w:rsidRPr="00F12140">
        <w:rPr>
          <w:rFonts w:ascii="Arial" w:hAnsi="Arial" w:cs="Arial"/>
          <w:bCs/>
          <w:iCs/>
          <w:sz w:val="18"/>
          <w:szCs w:val="18"/>
        </w:rPr>
        <w:t xml:space="preserve"> </w:t>
      </w:r>
      <w:r w:rsidR="00691479" w:rsidRPr="00F12140">
        <w:rPr>
          <w:rFonts w:ascii="Arial" w:hAnsi="Arial" w:cs="Arial"/>
          <w:bCs/>
          <w:iCs/>
          <w:sz w:val="18"/>
          <w:szCs w:val="18"/>
        </w:rPr>
        <w:t>Deliberate transfer of a drug resistance trait to microorganisms that are not known to acquire the trait naturally if such acquisition could compromise the use of the drug to control disease.</w:t>
      </w:r>
    </w:p>
    <w:p w14:paraId="6B414B8F" w14:textId="3B5AFC3D" w:rsidR="00691479" w:rsidRPr="00F12140" w:rsidRDefault="00736EBA" w:rsidP="00736EBA">
      <w:pPr>
        <w:ind w:left="90"/>
        <w:rPr>
          <w:rFonts w:ascii="Arial" w:hAnsi="Arial" w:cs="Arial"/>
          <w:bCs/>
          <w:iCs/>
          <w:sz w:val="18"/>
          <w:szCs w:val="18"/>
        </w:rPr>
      </w:pPr>
      <w:r w:rsidRPr="00F12140">
        <w:rPr>
          <w:rFonts w:ascii="Arial" w:hAnsi="Arial" w:cs="Arial"/>
          <w:b/>
          <w:iCs/>
          <w:sz w:val="18"/>
          <w:szCs w:val="18"/>
        </w:rPr>
        <w:t>III-B:</w:t>
      </w:r>
      <w:r w:rsidRPr="00F12140">
        <w:rPr>
          <w:rFonts w:ascii="Arial" w:hAnsi="Arial" w:cs="Arial"/>
          <w:bCs/>
          <w:iCs/>
          <w:sz w:val="18"/>
          <w:szCs w:val="18"/>
        </w:rPr>
        <w:t xml:space="preserve"> </w:t>
      </w:r>
      <w:r w:rsidR="00691479" w:rsidRPr="00F12140">
        <w:rPr>
          <w:rFonts w:ascii="Arial" w:hAnsi="Arial" w:cs="Arial"/>
          <w:bCs/>
          <w:iCs/>
          <w:sz w:val="18"/>
          <w:szCs w:val="18"/>
        </w:rPr>
        <w:t>Cloning of toxin molecules with LD</w:t>
      </w:r>
      <w:r w:rsidR="00691479" w:rsidRPr="00F12140">
        <w:rPr>
          <w:rFonts w:ascii="Arial" w:hAnsi="Arial" w:cs="Arial"/>
          <w:bCs/>
          <w:iCs/>
          <w:sz w:val="18"/>
          <w:szCs w:val="18"/>
          <w:vertAlign w:val="subscript"/>
        </w:rPr>
        <w:t>50</w:t>
      </w:r>
      <w:r w:rsidR="00691479" w:rsidRPr="00F12140">
        <w:rPr>
          <w:rFonts w:ascii="Arial" w:hAnsi="Arial" w:cs="Arial"/>
          <w:bCs/>
          <w:iCs/>
          <w:sz w:val="18"/>
          <w:szCs w:val="18"/>
        </w:rPr>
        <w:t xml:space="preserve"> of less than 100 ng / kilogram body weight.</w:t>
      </w:r>
    </w:p>
    <w:p w14:paraId="6F3E68EF" w14:textId="183F2A94" w:rsidR="00691479" w:rsidRPr="00F12140" w:rsidRDefault="00736EBA" w:rsidP="0088449D">
      <w:pPr>
        <w:ind w:left="90"/>
        <w:rPr>
          <w:rFonts w:ascii="Arial" w:hAnsi="Arial" w:cs="Arial"/>
          <w:bCs/>
          <w:iCs/>
          <w:sz w:val="18"/>
          <w:szCs w:val="18"/>
        </w:rPr>
      </w:pPr>
      <w:r w:rsidRPr="00F12140">
        <w:rPr>
          <w:rFonts w:ascii="Arial" w:hAnsi="Arial" w:cs="Arial"/>
          <w:b/>
          <w:iCs/>
          <w:sz w:val="18"/>
          <w:szCs w:val="18"/>
        </w:rPr>
        <w:t>III-C:</w:t>
      </w:r>
      <w:r w:rsidRPr="00F12140">
        <w:rPr>
          <w:rFonts w:ascii="Arial" w:hAnsi="Arial" w:cs="Arial"/>
          <w:bCs/>
          <w:iCs/>
          <w:sz w:val="18"/>
          <w:szCs w:val="18"/>
        </w:rPr>
        <w:t xml:space="preserve"> </w:t>
      </w:r>
      <w:r w:rsidR="00F6445C" w:rsidRPr="00F12140">
        <w:rPr>
          <w:rFonts w:ascii="Arial" w:hAnsi="Arial" w:cs="Arial"/>
          <w:bCs/>
          <w:iCs/>
          <w:sz w:val="18"/>
          <w:szCs w:val="18"/>
        </w:rPr>
        <w:t xml:space="preserve">Transfer of </w:t>
      </w:r>
      <w:proofErr w:type="spellStart"/>
      <w:r w:rsidR="00F6445C" w:rsidRPr="00F12140">
        <w:rPr>
          <w:rFonts w:ascii="Arial" w:hAnsi="Arial" w:cs="Arial"/>
          <w:bCs/>
          <w:iCs/>
          <w:sz w:val="18"/>
          <w:szCs w:val="18"/>
        </w:rPr>
        <w:t>r</w:t>
      </w:r>
      <w:r w:rsidR="00DE2E3B" w:rsidRPr="00F12140">
        <w:rPr>
          <w:rFonts w:ascii="Arial" w:hAnsi="Arial" w:cs="Arial"/>
          <w:bCs/>
          <w:iCs/>
          <w:sz w:val="18"/>
          <w:szCs w:val="18"/>
        </w:rPr>
        <w:t>s</w:t>
      </w:r>
      <w:r w:rsidR="008807AB" w:rsidRPr="00F12140">
        <w:rPr>
          <w:rFonts w:ascii="Arial" w:hAnsi="Arial" w:cs="Arial"/>
          <w:bCs/>
          <w:iCs/>
          <w:sz w:val="18"/>
          <w:szCs w:val="18"/>
        </w:rPr>
        <w:t>NA</w:t>
      </w:r>
      <w:proofErr w:type="spellEnd"/>
      <w:r w:rsidR="008807AB" w:rsidRPr="00F12140">
        <w:rPr>
          <w:rFonts w:ascii="Arial" w:hAnsi="Arial" w:cs="Arial"/>
          <w:bCs/>
          <w:iCs/>
          <w:sz w:val="18"/>
          <w:szCs w:val="18"/>
        </w:rPr>
        <w:t xml:space="preserve"> </w:t>
      </w:r>
      <w:r w:rsidR="00F6445C" w:rsidRPr="00F12140">
        <w:rPr>
          <w:rFonts w:ascii="Arial" w:hAnsi="Arial" w:cs="Arial"/>
          <w:bCs/>
          <w:iCs/>
          <w:sz w:val="18"/>
          <w:szCs w:val="18"/>
        </w:rPr>
        <w:t>to human research participants</w:t>
      </w:r>
      <w:r w:rsidR="000E2C1A" w:rsidRPr="00F12140">
        <w:rPr>
          <w:rFonts w:ascii="Arial" w:hAnsi="Arial" w:cs="Arial"/>
          <w:bCs/>
          <w:iCs/>
          <w:sz w:val="18"/>
          <w:szCs w:val="18"/>
        </w:rPr>
        <w:t>.</w:t>
      </w:r>
    </w:p>
    <w:p w14:paraId="484C8F83" w14:textId="77777777" w:rsidR="00A0080C" w:rsidRPr="004910A3" w:rsidRDefault="005863E6" w:rsidP="00736EBA">
      <w:pPr>
        <w:rPr>
          <w:rFonts w:ascii="Arial" w:hAnsi="Arial" w:cs="Arial"/>
          <w:i/>
        </w:rPr>
      </w:pPr>
      <w:r w:rsidRPr="004910A3">
        <w:rPr>
          <w:rFonts w:ascii="Arial" w:hAnsi="Arial" w:cs="Arial"/>
          <w:b/>
          <w:bCs/>
          <w:i/>
          <w:iCs/>
        </w:rPr>
        <w:t xml:space="preserve">Section III-D </w:t>
      </w:r>
      <w:r w:rsidR="00B05AFA" w:rsidRPr="004910A3">
        <w:rPr>
          <w:rFonts w:ascii="Arial" w:hAnsi="Arial" w:cs="Arial"/>
          <w:b/>
          <w:bCs/>
          <w:i/>
          <w:iCs/>
        </w:rPr>
        <w:t>- Experiments</w:t>
      </w:r>
      <w:r w:rsidR="00A0080C" w:rsidRPr="004910A3">
        <w:rPr>
          <w:rFonts w:ascii="Arial" w:hAnsi="Arial" w:cs="Arial"/>
          <w:b/>
          <w:bCs/>
          <w:i/>
          <w:iCs/>
        </w:rPr>
        <w:t xml:space="preserve"> that</w:t>
      </w:r>
      <w:r w:rsidR="00C04F86" w:rsidRPr="004910A3">
        <w:rPr>
          <w:rFonts w:ascii="Arial" w:hAnsi="Arial" w:cs="Arial"/>
          <w:b/>
          <w:bCs/>
          <w:i/>
          <w:iCs/>
        </w:rPr>
        <w:t xml:space="preserve"> require</w:t>
      </w:r>
      <w:r w:rsidR="00F6445C">
        <w:rPr>
          <w:rFonts w:ascii="Arial" w:hAnsi="Arial" w:cs="Arial"/>
          <w:b/>
          <w:bCs/>
          <w:i/>
          <w:iCs/>
        </w:rPr>
        <w:t xml:space="preserve"> </w:t>
      </w:r>
      <w:r w:rsidR="00C04F86" w:rsidRPr="004910A3">
        <w:rPr>
          <w:rFonts w:ascii="Arial" w:hAnsi="Arial" w:cs="Arial"/>
          <w:b/>
          <w:i/>
        </w:rPr>
        <w:t>IBC approval</w:t>
      </w:r>
      <w:r w:rsidR="00A0080C" w:rsidRPr="004910A3">
        <w:rPr>
          <w:rFonts w:ascii="Arial" w:hAnsi="Arial" w:cs="Arial"/>
          <w:b/>
          <w:i/>
        </w:rPr>
        <w:t xml:space="preserve"> </w:t>
      </w:r>
      <w:r w:rsidR="00A0080C" w:rsidRPr="00C90DFB">
        <w:rPr>
          <w:rFonts w:ascii="Arial" w:hAnsi="Arial" w:cs="Arial"/>
          <w:b/>
          <w:i/>
          <w:color w:val="ED0000"/>
          <w:sz w:val="27"/>
          <w:szCs w:val="27"/>
          <w:u w:val="single"/>
        </w:rPr>
        <w:t>PRIOR</w:t>
      </w:r>
      <w:r w:rsidR="00A0080C" w:rsidRPr="004910A3">
        <w:rPr>
          <w:rFonts w:ascii="Arial" w:hAnsi="Arial" w:cs="Arial"/>
          <w:b/>
          <w:i/>
        </w:rPr>
        <w:t xml:space="preserve"> to initiation</w:t>
      </w:r>
      <w:r w:rsidR="00A0080C" w:rsidRPr="004910A3">
        <w:rPr>
          <w:rFonts w:ascii="Arial" w:hAnsi="Arial" w:cs="Arial"/>
          <w:i/>
        </w:rPr>
        <w:t>:</w:t>
      </w:r>
    </w:p>
    <w:p w14:paraId="3C2A63A4" w14:textId="3536F6B0" w:rsidR="00033E50" w:rsidRPr="00F12140" w:rsidRDefault="00736EBA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 xml:space="preserve">III-D-1: </w:t>
      </w:r>
      <w:r w:rsidR="00033E50" w:rsidRPr="00F12140">
        <w:rPr>
          <w:rFonts w:ascii="Arial" w:hAnsi="Arial" w:cs="Arial"/>
          <w:sz w:val="18"/>
          <w:szCs w:val="18"/>
        </w:rPr>
        <w:t xml:space="preserve">Experiments using </w:t>
      </w:r>
      <w:hyperlink r:id="rId8" w:anchor="_Toc446948379" w:history="1">
        <w:r w:rsidR="00033E50" w:rsidRPr="00F12140">
          <w:rPr>
            <w:rStyle w:val="Hyperlink"/>
            <w:rFonts w:ascii="Arial" w:hAnsi="Arial" w:cs="Arial"/>
            <w:sz w:val="18"/>
            <w:szCs w:val="18"/>
          </w:rPr>
          <w:t xml:space="preserve">Risk </w:t>
        </w:r>
        <w:r w:rsidR="00A0080C" w:rsidRPr="00F12140">
          <w:rPr>
            <w:rStyle w:val="Hyperlink"/>
            <w:rFonts w:ascii="Arial" w:hAnsi="Arial" w:cs="Arial"/>
            <w:sz w:val="18"/>
            <w:szCs w:val="18"/>
          </w:rPr>
          <w:t xml:space="preserve">Group </w:t>
        </w:r>
        <w:r w:rsidR="00033E50" w:rsidRPr="00F12140">
          <w:rPr>
            <w:rStyle w:val="Hyperlink"/>
            <w:rFonts w:ascii="Arial" w:hAnsi="Arial" w:cs="Arial"/>
            <w:sz w:val="18"/>
            <w:szCs w:val="18"/>
          </w:rPr>
          <w:t>2, 3, or 4</w:t>
        </w:r>
      </w:hyperlink>
      <w:r w:rsidR="00033E50" w:rsidRPr="00F12140">
        <w:rPr>
          <w:rFonts w:ascii="Arial" w:hAnsi="Arial" w:cs="Arial"/>
          <w:sz w:val="18"/>
          <w:szCs w:val="18"/>
        </w:rPr>
        <w:t xml:space="preserve"> agents as host-vector systems.  </w:t>
      </w:r>
    </w:p>
    <w:p w14:paraId="413D5642" w14:textId="41614027" w:rsidR="00033E50" w:rsidRPr="00F12140" w:rsidRDefault="00736EBA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III-D-2: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033E50" w:rsidRPr="00F12140">
        <w:rPr>
          <w:rFonts w:ascii="Arial" w:hAnsi="Arial" w:cs="Arial"/>
          <w:sz w:val="18"/>
          <w:szCs w:val="18"/>
        </w:rPr>
        <w:t xml:space="preserve">Experiments in which DNA from </w:t>
      </w:r>
      <w:hyperlink r:id="rId9" w:anchor="_Toc446948379" w:history="1">
        <w:r w:rsidR="00033E50" w:rsidRPr="00F12140">
          <w:rPr>
            <w:rStyle w:val="Hyperlink"/>
            <w:rFonts w:ascii="Arial" w:hAnsi="Arial" w:cs="Arial"/>
            <w:sz w:val="18"/>
            <w:szCs w:val="18"/>
          </w:rPr>
          <w:t>Risk Group 2, 3, or 4</w:t>
        </w:r>
      </w:hyperlink>
      <w:r w:rsidR="00033E50" w:rsidRPr="00F12140">
        <w:rPr>
          <w:rFonts w:ascii="Arial" w:hAnsi="Arial" w:cs="Arial"/>
          <w:sz w:val="18"/>
          <w:szCs w:val="18"/>
        </w:rPr>
        <w:t xml:space="preserve"> agents is cloned into nonpathogenic prokaryotic or lower eukaryotic host-vector systems.</w:t>
      </w:r>
    </w:p>
    <w:p w14:paraId="6922E6FC" w14:textId="46F1D40B" w:rsidR="00033E50" w:rsidRPr="00F12140" w:rsidRDefault="00736EBA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III-D-3: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033E50" w:rsidRPr="00F12140">
        <w:rPr>
          <w:rFonts w:ascii="Arial" w:hAnsi="Arial" w:cs="Arial"/>
          <w:sz w:val="18"/>
          <w:szCs w:val="18"/>
        </w:rPr>
        <w:t>Experiments involving the use of</w:t>
      </w:r>
      <w:r w:rsidR="007D4863" w:rsidRPr="00F12140">
        <w:rPr>
          <w:rFonts w:ascii="Arial" w:hAnsi="Arial" w:cs="Arial"/>
          <w:sz w:val="18"/>
          <w:szCs w:val="18"/>
        </w:rPr>
        <w:t xml:space="preserve"> recombinant</w:t>
      </w:r>
      <w:r w:rsidR="00033E50" w:rsidRPr="00F12140">
        <w:rPr>
          <w:rFonts w:ascii="Arial" w:hAnsi="Arial" w:cs="Arial"/>
          <w:sz w:val="18"/>
          <w:szCs w:val="18"/>
        </w:rPr>
        <w:t xml:space="preserve"> </w:t>
      </w:r>
      <w:r w:rsidR="00D11B1A" w:rsidRPr="00F12140">
        <w:rPr>
          <w:rFonts w:ascii="Arial" w:hAnsi="Arial" w:cs="Arial"/>
          <w:sz w:val="18"/>
          <w:szCs w:val="18"/>
        </w:rPr>
        <w:t xml:space="preserve">or reassortant </w:t>
      </w:r>
      <w:r w:rsidR="00033E50" w:rsidRPr="00F12140">
        <w:rPr>
          <w:rFonts w:ascii="Arial" w:hAnsi="Arial" w:cs="Arial"/>
          <w:sz w:val="18"/>
          <w:szCs w:val="18"/>
        </w:rPr>
        <w:t>viruses</w:t>
      </w:r>
      <w:r w:rsidR="00D11B1A" w:rsidRPr="00F12140">
        <w:rPr>
          <w:rFonts w:ascii="Arial" w:hAnsi="Arial" w:cs="Arial"/>
          <w:sz w:val="18"/>
          <w:szCs w:val="18"/>
        </w:rPr>
        <w:t xml:space="preserve"> in tissue culture systems</w:t>
      </w:r>
      <w:r w:rsidR="00033E50" w:rsidRPr="00F12140">
        <w:rPr>
          <w:rFonts w:ascii="Arial" w:hAnsi="Arial" w:cs="Arial"/>
          <w:sz w:val="18"/>
          <w:szCs w:val="18"/>
        </w:rPr>
        <w:t>; or defective</w:t>
      </w:r>
      <w:r w:rsidR="00D11B1A" w:rsidRPr="00F12140">
        <w:rPr>
          <w:rFonts w:ascii="Arial" w:hAnsi="Arial" w:cs="Arial"/>
          <w:sz w:val="18"/>
          <w:szCs w:val="18"/>
        </w:rPr>
        <w:t xml:space="preserve"> recombinant </w:t>
      </w:r>
      <w:r w:rsidR="00033E50" w:rsidRPr="00F12140">
        <w:rPr>
          <w:rFonts w:ascii="Arial" w:hAnsi="Arial" w:cs="Arial"/>
          <w:sz w:val="18"/>
          <w:szCs w:val="18"/>
        </w:rPr>
        <w:t xml:space="preserve">viruses in the presence of helper </w:t>
      </w:r>
      <w:proofErr w:type="gramStart"/>
      <w:r w:rsidR="007D4863" w:rsidRPr="00F12140">
        <w:rPr>
          <w:rFonts w:ascii="Arial" w:hAnsi="Arial" w:cs="Arial"/>
          <w:sz w:val="18"/>
          <w:szCs w:val="18"/>
        </w:rPr>
        <w:t>virus</w:t>
      </w:r>
      <w:proofErr w:type="gramEnd"/>
      <w:r w:rsidR="00D11B1A" w:rsidRPr="00F12140">
        <w:rPr>
          <w:rFonts w:ascii="Arial" w:hAnsi="Arial" w:cs="Arial"/>
          <w:sz w:val="18"/>
          <w:szCs w:val="18"/>
        </w:rPr>
        <w:t xml:space="preserve"> or packaging cells</w:t>
      </w:r>
      <w:r w:rsidR="007D4863" w:rsidRPr="00F12140">
        <w:rPr>
          <w:rFonts w:ascii="Arial" w:hAnsi="Arial" w:cs="Arial"/>
          <w:sz w:val="18"/>
          <w:szCs w:val="18"/>
        </w:rPr>
        <w:t xml:space="preserve"> in tissue culture systems (this includes all eukaryotic viruses).</w:t>
      </w:r>
    </w:p>
    <w:p w14:paraId="7B04368C" w14:textId="0C2F6745" w:rsidR="00A0080C" w:rsidRPr="00F12140" w:rsidRDefault="00736EBA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III-D-4-a: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033E50" w:rsidRPr="00F12140">
        <w:rPr>
          <w:rFonts w:ascii="Arial" w:hAnsi="Arial" w:cs="Arial"/>
          <w:sz w:val="18"/>
          <w:szCs w:val="18"/>
        </w:rPr>
        <w:t>E</w:t>
      </w:r>
      <w:r w:rsidR="00A0080C" w:rsidRPr="00F12140">
        <w:rPr>
          <w:rFonts w:ascii="Arial" w:hAnsi="Arial" w:cs="Arial"/>
          <w:sz w:val="18"/>
          <w:szCs w:val="18"/>
        </w:rPr>
        <w:t>xperiments that generate transgenic animals</w:t>
      </w:r>
      <w:r w:rsidR="00033E50" w:rsidRPr="00F12140">
        <w:rPr>
          <w:rFonts w:ascii="Arial" w:hAnsi="Arial" w:cs="Arial"/>
          <w:sz w:val="18"/>
          <w:szCs w:val="18"/>
        </w:rPr>
        <w:t xml:space="preserve">, </w:t>
      </w:r>
      <w:r w:rsidR="00DF2CF5" w:rsidRPr="00F12140">
        <w:rPr>
          <w:rFonts w:ascii="Arial" w:hAnsi="Arial" w:cs="Arial"/>
          <w:sz w:val="18"/>
          <w:szCs w:val="18"/>
        </w:rPr>
        <w:t>including insects (</w:t>
      </w:r>
      <w:proofErr w:type="gramStart"/>
      <w:r w:rsidR="00033E50" w:rsidRPr="00F12140">
        <w:rPr>
          <w:rFonts w:ascii="Arial" w:hAnsi="Arial" w:cs="Arial"/>
          <w:sz w:val="18"/>
          <w:szCs w:val="18"/>
        </w:rPr>
        <w:t>with the exception of</w:t>
      </w:r>
      <w:proofErr w:type="gramEnd"/>
      <w:r w:rsidR="00033E50" w:rsidRPr="00F12140">
        <w:rPr>
          <w:rFonts w:ascii="Arial" w:hAnsi="Arial" w:cs="Arial"/>
          <w:sz w:val="18"/>
          <w:szCs w:val="18"/>
        </w:rPr>
        <w:t xml:space="preserve"> transgenic rodents requiring BL1 containment</w:t>
      </w:r>
      <w:r w:rsidR="00436725" w:rsidRPr="00F12140">
        <w:rPr>
          <w:rFonts w:ascii="Arial" w:hAnsi="Arial" w:cs="Arial"/>
          <w:sz w:val="18"/>
          <w:szCs w:val="18"/>
        </w:rPr>
        <w:t>. See III-E and III-F</w:t>
      </w:r>
      <w:r w:rsidR="00DF2CF5" w:rsidRPr="00F12140">
        <w:rPr>
          <w:rFonts w:ascii="Arial" w:hAnsi="Arial" w:cs="Arial"/>
          <w:sz w:val="18"/>
          <w:szCs w:val="18"/>
        </w:rPr>
        <w:t>)</w:t>
      </w:r>
      <w:r w:rsidR="00033E50" w:rsidRPr="00F12140">
        <w:rPr>
          <w:rFonts w:ascii="Arial" w:hAnsi="Arial" w:cs="Arial"/>
          <w:sz w:val="18"/>
          <w:szCs w:val="18"/>
        </w:rPr>
        <w:t>.</w:t>
      </w:r>
    </w:p>
    <w:p w14:paraId="6BAD935D" w14:textId="2F15B4C2" w:rsidR="00A25CD5" w:rsidRPr="00F12140" w:rsidRDefault="00736EBA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III-D-4-b: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A25CD5" w:rsidRPr="00F12140">
        <w:rPr>
          <w:rFonts w:ascii="Arial" w:hAnsi="Arial" w:cs="Arial"/>
          <w:sz w:val="18"/>
          <w:szCs w:val="18"/>
        </w:rPr>
        <w:t>Experiments involving viable rDNA-modified microorganisms tested on whole animals.</w:t>
      </w:r>
    </w:p>
    <w:p w14:paraId="7CFB5662" w14:textId="4E657811" w:rsidR="00A0080C" w:rsidRPr="00F12140" w:rsidRDefault="00736EBA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III-D-5: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033E50" w:rsidRPr="00F12140">
        <w:rPr>
          <w:rFonts w:ascii="Arial" w:hAnsi="Arial" w:cs="Arial"/>
          <w:sz w:val="18"/>
          <w:szCs w:val="18"/>
        </w:rPr>
        <w:t>E</w:t>
      </w:r>
      <w:r w:rsidR="00A0080C" w:rsidRPr="00F12140">
        <w:rPr>
          <w:rFonts w:ascii="Arial" w:hAnsi="Arial" w:cs="Arial"/>
          <w:sz w:val="18"/>
          <w:szCs w:val="18"/>
        </w:rPr>
        <w:t>xperiments</w:t>
      </w:r>
      <w:r w:rsidR="00CD06D8" w:rsidRPr="00F12140">
        <w:rPr>
          <w:rFonts w:ascii="Arial" w:hAnsi="Arial" w:cs="Arial"/>
          <w:sz w:val="18"/>
          <w:szCs w:val="18"/>
        </w:rPr>
        <w:t xml:space="preserve"> involving whole</w:t>
      </w:r>
      <w:r w:rsidR="00A0080C" w:rsidRPr="00F12140">
        <w:rPr>
          <w:rFonts w:ascii="Arial" w:hAnsi="Arial" w:cs="Arial"/>
          <w:sz w:val="18"/>
          <w:szCs w:val="18"/>
        </w:rPr>
        <w:t xml:space="preserve"> plants that require B</w:t>
      </w:r>
      <w:r w:rsidR="00033E50" w:rsidRPr="00F12140">
        <w:rPr>
          <w:rFonts w:ascii="Arial" w:hAnsi="Arial" w:cs="Arial"/>
          <w:sz w:val="18"/>
          <w:szCs w:val="18"/>
        </w:rPr>
        <w:t>L</w:t>
      </w:r>
      <w:r w:rsidR="00CD06D8" w:rsidRPr="00F12140">
        <w:rPr>
          <w:rFonts w:ascii="Arial" w:hAnsi="Arial" w:cs="Arial"/>
          <w:sz w:val="18"/>
          <w:szCs w:val="18"/>
        </w:rPr>
        <w:t>3</w:t>
      </w:r>
      <w:r w:rsidR="00A0080C" w:rsidRPr="00F12140">
        <w:rPr>
          <w:rFonts w:ascii="Arial" w:hAnsi="Arial" w:cs="Arial"/>
          <w:sz w:val="18"/>
          <w:szCs w:val="18"/>
        </w:rPr>
        <w:t xml:space="preserve"> or </w:t>
      </w:r>
      <w:r w:rsidR="00B34B6E" w:rsidRPr="00F12140">
        <w:rPr>
          <w:rFonts w:ascii="Arial" w:hAnsi="Arial" w:cs="Arial"/>
          <w:sz w:val="18"/>
          <w:szCs w:val="18"/>
        </w:rPr>
        <w:t>BL4</w:t>
      </w:r>
      <w:r w:rsidR="00A0080C" w:rsidRPr="00F12140">
        <w:rPr>
          <w:rFonts w:ascii="Arial" w:hAnsi="Arial" w:cs="Arial"/>
          <w:sz w:val="18"/>
          <w:szCs w:val="18"/>
        </w:rPr>
        <w:t xml:space="preserve"> containment. </w:t>
      </w:r>
    </w:p>
    <w:p w14:paraId="512DFAB1" w14:textId="52BDC247" w:rsidR="00033E50" w:rsidRPr="00F12140" w:rsidRDefault="00736EBA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 xml:space="preserve">III-D-6: </w:t>
      </w:r>
      <w:r w:rsidR="00033E50" w:rsidRPr="00F12140">
        <w:rPr>
          <w:rFonts w:ascii="Arial" w:hAnsi="Arial" w:cs="Arial"/>
          <w:sz w:val="18"/>
          <w:szCs w:val="18"/>
        </w:rPr>
        <w:t>Experiments involving more than 10 liters of culture.</w:t>
      </w:r>
    </w:p>
    <w:p w14:paraId="211051B8" w14:textId="60C59DAF" w:rsidR="0088449D" w:rsidRPr="00F12140" w:rsidRDefault="00736EBA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III-D-7: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473C80" w:rsidRPr="00F12140">
        <w:rPr>
          <w:rFonts w:ascii="Arial" w:hAnsi="Arial" w:cs="Arial"/>
          <w:sz w:val="18"/>
          <w:szCs w:val="18"/>
        </w:rPr>
        <w:t>Experiments involving human in</w:t>
      </w:r>
      <w:r w:rsidR="004910A3" w:rsidRPr="00F12140">
        <w:rPr>
          <w:rFonts w:ascii="Arial" w:hAnsi="Arial" w:cs="Arial"/>
          <w:sz w:val="18"/>
          <w:szCs w:val="18"/>
        </w:rPr>
        <w:t>fluenza strains H2N2, 1918 H1N1,</w:t>
      </w:r>
      <w:r w:rsidR="00473C80" w:rsidRPr="00F12140">
        <w:rPr>
          <w:rFonts w:ascii="Arial" w:hAnsi="Arial" w:cs="Arial"/>
          <w:sz w:val="18"/>
          <w:szCs w:val="18"/>
        </w:rPr>
        <w:t xml:space="preserve"> and/or highly pathogenic H5N1.</w:t>
      </w:r>
    </w:p>
    <w:p w14:paraId="05795EAF" w14:textId="77777777" w:rsidR="00A0080C" w:rsidRPr="004910A3" w:rsidRDefault="005863E6" w:rsidP="00736EBA">
      <w:pPr>
        <w:rPr>
          <w:rFonts w:ascii="Arial" w:hAnsi="Arial" w:cs="Arial"/>
          <w:b/>
          <w:i/>
        </w:rPr>
      </w:pPr>
      <w:r w:rsidRPr="004910A3">
        <w:rPr>
          <w:rFonts w:ascii="Arial" w:hAnsi="Arial" w:cs="Arial"/>
          <w:b/>
          <w:i/>
        </w:rPr>
        <w:t xml:space="preserve">Section III-E - </w:t>
      </w:r>
      <w:r w:rsidR="00A0080C" w:rsidRPr="004910A3">
        <w:rPr>
          <w:rFonts w:ascii="Arial" w:hAnsi="Arial" w:cs="Arial"/>
          <w:b/>
          <w:i/>
        </w:rPr>
        <w:t xml:space="preserve">Experiments that require registration </w:t>
      </w:r>
      <w:proofErr w:type="gramStart"/>
      <w:r w:rsidR="00A0080C" w:rsidRPr="004910A3">
        <w:rPr>
          <w:rFonts w:ascii="Arial" w:hAnsi="Arial" w:cs="Arial"/>
          <w:b/>
          <w:i/>
        </w:rPr>
        <w:t>simultaneous</w:t>
      </w:r>
      <w:proofErr w:type="gramEnd"/>
      <w:r w:rsidR="00A0080C" w:rsidRPr="004910A3">
        <w:rPr>
          <w:rFonts w:ascii="Arial" w:hAnsi="Arial" w:cs="Arial"/>
          <w:b/>
          <w:i/>
        </w:rPr>
        <w:t xml:space="preserve"> with initiation:</w:t>
      </w:r>
    </w:p>
    <w:p w14:paraId="1C321D8B" w14:textId="70F648F8" w:rsidR="00A0080C" w:rsidRPr="00F12140" w:rsidRDefault="00736EBA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III-E-1: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D63AB1" w:rsidRPr="00F12140">
        <w:rPr>
          <w:rFonts w:ascii="Arial" w:hAnsi="Arial" w:cs="Arial"/>
          <w:sz w:val="18"/>
          <w:szCs w:val="18"/>
        </w:rPr>
        <w:t>Introductio</w:t>
      </w:r>
      <w:r w:rsidR="008807AB" w:rsidRPr="00F12140">
        <w:rPr>
          <w:rFonts w:ascii="Arial" w:hAnsi="Arial" w:cs="Arial"/>
          <w:sz w:val="18"/>
          <w:szCs w:val="18"/>
        </w:rPr>
        <w:t xml:space="preserve">n into cultured cells of any </w:t>
      </w:r>
      <w:proofErr w:type="spellStart"/>
      <w:r w:rsidR="008807AB" w:rsidRPr="00F12140">
        <w:rPr>
          <w:rFonts w:ascii="Arial" w:hAnsi="Arial" w:cs="Arial"/>
          <w:sz w:val="18"/>
          <w:szCs w:val="18"/>
        </w:rPr>
        <w:t>rs</w:t>
      </w:r>
      <w:r w:rsidR="00DE2E3B" w:rsidRPr="00F12140">
        <w:rPr>
          <w:rFonts w:ascii="Arial" w:hAnsi="Arial" w:cs="Arial"/>
          <w:sz w:val="18"/>
          <w:szCs w:val="18"/>
        </w:rPr>
        <w:t>NA</w:t>
      </w:r>
      <w:proofErr w:type="spellEnd"/>
      <w:r w:rsidR="00D63AB1" w:rsidRPr="00F12140">
        <w:rPr>
          <w:rFonts w:ascii="Arial" w:hAnsi="Arial" w:cs="Arial"/>
          <w:sz w:val="18"/>
          <w:szCs w:val="18"/>
        </w:rPr>
        <w:t xml:space="preserve"> containing greater than half but less than 2/3 of a eukaryotic viral genome (</w:t>
      </w:r>
      <w:proofErr w:type="gramStart"/>
      <w:r w:rsidR="00D63AB1" w:rsidRPr="00F12140">
        <w:rPr>
          <w:rFonts w:ascii="Arial" w:hAnsi="Arial" w:cs="Arial"/>
          <w:sz w:val="18"/>
          <w:szCs w:val="18"/>
        </w:rPr>
        <w:t>wit</w:t>
      </w:r>
      <w:r w:rsidR="006E5B8A" w:rsidRPr="00F12140">
        <w:rPr>
          <w:rFonts w:ascii="Arial" w:hAnsi="Arial" w:cs="Arial"/>
          <w:sz w:val="18"/>
          <w:szCs w:val="18"/>
        </w:rPr>
        <w:t>h the exception of</w:t>
      </w:r>
      <w:proofErr w:type="gramEnd"/>
      <w:r w:rsidR="006E5B8A" w:rsidRPr="00F12140">
        <w:rPr>
          <w:rFonts w:ascii="Arial" w:hAnsi="Arial" w:cs="Arial"/>
          <w:sz w:val="18"/>
          <w:szCs w:val="18"/>
        </w:rPr>
        <w:t xml:space="preserve"> Risk Group</w:t>
      </w:r>
      <w:r w:rsidR="00D63AB1" w:rsidRPr="00F12140">
        <w:rPr>
          <w:rFonts w:ascii="Arial" w:hAnsi="Arial" w:cs="Arial"/>
          <w:sz w:val="18"/>
          <w:szCs w:val="18"/>
        </w:rPr>
        <w:t xml:space="preserve"> 3 or 4 agents). </w:t>
      </w:r>
      <w:r w:rsidR="00A0080C" w:rsidRPr="00F12140">
        <w:rPr>
          <w:rFonts w:ascii="Arial" w:hAnsi="Arial" w:cs="Arial"/>
          <w:sz w:val="18"/>
          <w:szCs w:val="18"/>
        </w:rPr>
        <w:t xml:space="preserve"> </w:t>
      </w:r>
    </w:p>
    <w:p w14:paraId="49A4194A" w14:textId="2126B735" w:rsidR="00D63AB1" w:rsidRPr="00F12140" w:rsidRDefault="00847D16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III-E-2:</w:t>
      </w:r>
      <w:r w:rsidRPr="00F12140">
        <w:rPr>
          <w:rFonts w:ascii="Arial" w:hAnsi="Arial" w:cs="Arial"/>
          <w:sz w:val="18"/>
          <w:szCs w:val="18"/>
        </w:rPr>
        <w:t xml:space="preserve"> Experiments involving whole plants that require BL1 or BL2 containment.</w:t>
      </w:r>
    </w:p>
    <w:p w14:paraId="376B03C6" w14:textId="6831F1C4" w:rsidR="00436725" w:rsidRPr="00F12140" w:rsidRDefault="00847D16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III-E-3: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A0080C" w:rsidRPr="00F12140">
        <w:rPr>
          <w:rFonts w:ascii="Arial" w:hAnsi="Arial" w:cs="Arial"/>
          <w:sz w:val="18"/>
          <w:szCs w:val="18"/>
        </w:rPr>
        <w:t xml:space="preserve">Generation </w:t>
      </w:r>
      <w:r w:rsidR="0093414B" w:rsidRPr="00F12140">
        <w:rPr>
          <w:rFonts w:ascii="Arial" w:hAnsi="Arial" w:cs="Arial"/>
          <w:sz w:val="18"/>
          <w:szCs w:val="18"/>
        </w:rPr>
        <w:t xml:space="preserve">by embryo injection </w:t>
      </w:r>
      <w:r w:rsidR="00A0080C" w:rsidRPr="00F12140">
        <w:rPr>
          <w:rFonts w:ascii="Arial" w:hAnsi="Arial" w:cs="Arial"/>
          <w:sz w:val="18"/>
          <w:szCs w:val="18"/>
        </w:rPr>
        <w:t>of transgenic rodents</w:t>
      </w:r>
      <w:r w:rsidR="00FA1523" w:rsidRPr="00F12140">
        <w:rPr>
          <w:rFonts w:ascii="Arial" w:hAnsi="Arial" w:cs="Arial"/>
          <w:sz w:val="18"/>
          <w:szCs w:val="18"/>
        </w:rPr>
        <w:t xml:space="preserve"> requiring BL1</w:t>
      </w:r>
      <w:r w:rsidR="0093414B" w:rsidRPr="00F12140">
        <w:rPr>
          <w:rFonts w:ascii="Arial" w:hAnsi="Arial" w:cs="Arial"/>
          <w:sz w:val="18"/>
          <w:szCs w:val="18"/>
        </w:rPr>
        <w:t xml:space="preserve"> containment</w:t>
      </w:r>
      <w:r w:rsidR="00FA1523" w:rsidRPr="00F12140">
        <w:rPr>
          <w:rFonts w:ascii="Arial" w:hAnsi="Arial" w:cs="Arial"/>
          <w:sz w:val="18"/>
          <w:szCs w:val="18"/>
        </w:rPr>
        <w:t>.</w:t>
      </w:r>
    </w:p>
    <w:p w14:paraId="1F7C9F3E" w14:textId="755D285C" w:rsidR="000D73FE" w:rsidRPr="00F12140" w:rsidRDefault="00847D16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III-E-3-a: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436725" w:rsidRPr="00F12140">
        <w:rPr>
          <w:rFonts w:ascii="Arial" w:hAnsi="Arial" w:cs="Arial"/>
          <w:sz w:val="18"/>
          <w:szCs w:val="18"/>
        </w:rPr>
        <w:t xml:space="preserve">Breeding experiments to generate transgenic rodents that contain more than 50% of the genome of an exogenous eukaryotic virus, or in which the transgene is under the control of a gammaretroviral LTR. </w:t>
      </w:r>
    </w:p>
    <w:p w14:paraId="29868354" w14:textId="35E814A4" w:rsidR="00847D16" w:rsidRPr="00F12140" w:rsidRDefault="00847D16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III-E:</w:t>
      </w:r>
      <w:r w:rsidRPr="00F12140">
        <w:rPr>
          <w:rFonts w:ascii="Arial" w:hAnsi="Arial" w:cs="Arial"/>
          <w:sz w:val="18"/>
          <w:szCs w:val="18"/>
        </w:rPr>
        <w:t xml:space="preserve"> Cloning in non-pathogenic prokaryotes and non-pathogenic lower eukaryotes </w:t>
      </w:r>
    </w:p>
    <w:p w14:paraId="1577BAF2" w14:textId="2337D2D6" w:rsidR="00033E50" w:rsidRPr="00F12140" w:rsidRDefault="00847D16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III-E:</w:t>
      </w:r>
      <w:r w:rsidRPr="00F12140">
        <w:rPr>
          <w:rFonts w:ascii="Arial" w:hAnsi="Arial" w:cs="Arial"/>
          <w:sz w:val="18"/>
          <w:szCs w:val="18"/>
        </w:rPr>
        <w:t xml:space="preserve"> </w:t>
      </w:r>
      <w:r w:rsidR="00A0080C" w:rsidRPr="00F12140">
        <w:rPr>
          <w:rFonts w:ascii="Arial" w:hAnsi="Arial" w:cs="Arial"/>
          <w:sz w:val="18"/>
          <w:szCs w:val="18"/>
        </w:rPr>
        <w:t>Experiments not specified on this sheet.</w:t>
      </w:r>
    </w:p>
    <w:p w14:paraId="2D4B8A24" w14:textId="371B50EB" w:rsidR="00A0080C" w:rsidRPr="004910A3" w:rsidRDefault="005863E6" w:rsidP="00736EBA">
      <w:pPr>
        <w:rPr>
          <w:rFonts w:ascii="Arial" w:hAnsi="Arial" w:cs="Arial"/>
          <w:b/>
          <w:i/>
        </w:rPr>
      </w:pPr>
      <w:r w:rsidRPr="004910A3">
        <w:rPr>
          <w:rFonts w:ascii="Arial" w:hAnsi="Arial" w:cs="Arial"/>
          <w:b/>
          <w:i/>
        </w:rPr>
        <w:t xml:space="preserve">Section III-F - </w:t>
      </w:r>
      <w:r w:rsidR="00A0080C" w:rsidRPr="004910A3">
        <w:rPr>
          <w:rFonts w:ascii="Arial" w:hAnsi="Arial" w:cs="Arial"/>
          <w:b/>
          <w:i/>
        </w:rPr>
        <w:t xml:space="preserve">Experiments that are exempt but still require </w:t>
      </w:r>
      <w:r w:rsidR="00C90DFB">
        <w:rPr>
          <w:rFonts w:ascii="Arial" w:hAnsi="Arial" w:cs="Arial"/>
          <w:b/>
          <w:i/>
        </w:rPr>
        <w:t xml:space="preserve">UO </w:t>
      </w:r>
      <w:r w:rsidR="00F50EA8">
        <w:rPr>
          <w:rFonts w:ascii="Arial" w:hAnsi="Arial" w:cs="Arial"/>
          <w:b/>
          <w:i/>
        </w:rPr>
        <w:t xml:space="preserve">IBC </w:t>
      </w:r>
      <w:r w:rsidR="00A0080C" w:rsidRPr="004910A3">
        <w:rPr>
          <w:rFonts w:ascii="Arial" w:hAnsi="Arial" w:cs="Arial"/>
          <w:b/>
          <w:i/>
        </w:rPr>
        <w:t>registration:</w:t>
      </w:r>
    </w:p>
    <w:p w14:paraId="45FF51B5" w14:textId="41F518C6" w:rsidR="009B3EE8" w:rsidRPr="00F12140" w:rsidRDefault="00F12140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III-F-1</w:t>
      </w:r>
      <w:r>
        <w:rPr>
          <w:rFonts w:ascii="Arial" w:hAnsi="Arial" w:cs="Arial"/>
          <w:sz w:val="18"/>
          <w:szCs w:val="18"/>
        </w:rPr>
        <w:t xml:space="preserve">: </w:t>
      </w:r>
      <w:r w:rsidR="009B3EE8" w:rsidRPr="00F12140">
        <w:rPr>
          <w:rFonts w:ascii="Arial" w:hAnsi="Arial" w:cs="Arial"/>
          <w:sz w:val="18"/>
          <w:szCs w:val="18"/>
        </w:rPr>
        <w:t>Experiments that use synthetic nucleic acids that can neither replicate nor generate nucleic acids capable of replicating in any living cell; are not</w:t>
      </w:r>
      <w:r w:rsidR="00F50EA8" w:rsidRPr="00F12140">
        <w:rPr>
          <w:rFonts w:ascii="Arial" w:hAnsi="Arial" w:cs="Arial"/>
          <w:sz w:val="18"/>
          <w:szCs w:val="18"/>
        </w:rPr>
        <w:t xml:space="preserve"> designed to integrate into DNA;</w:t>
      </w:r>
      <w:r w:rsidR="009B3EE8" w:rsidRPr="00F12140">
        <w:rPr>
          <w:rFonts w:ascii="Arial" w:hAnsi="Arial" w:cs="Arial"/>
          <w:sz w:val="18"/>
          <w:szCs w:val="18"/>
        </w:rPr>
        <w:t xml:space="preserve"> and do not p</w:t>
      </w:r>
      <w:r w:rsidR="00F50EA8" w:rsidRPr="00F12140">
        <w:rPr>
          <w:rFonts w:ascii="Arial" w:hAnsi="Arial" w:cs="Arial"/>
          <w:sz w:val="18"/>
          <w:szCs w:val="18"/>
        </w:rPr>
        <w:t>r</w:t>
      </w:r>
      <w:r w:rsidR="009B3EE8" w:rsidRPr="00F12140">
        <w:rPr>
          <w:rFonts w:ascii="Arial" w:hAnsi="Arial" w:cs="Arial"/>
          <w:sz w:val="18"/>
          <w:szCs w:val="18"/>
        </w:rPr>
        <w:t>oduce a toxin that is lethal for vertebrates at an LD</w:t>
      </w:r>
      <w:r w:rsidR="009B3EE8" w:rsidRPr="00F12140">
        <w:rPr>
          <w:rFonts w:ascii="Arial" w:hAnsi="Arial" w:cs="Arial"/>
          <w:sz w:val="18"/>
          <w:szCs w:val="18"/>
          <w:vertAlign w:val="subscript"/>
        </w:rPr>
        <w:t>50</w:t>
      </w:r>
      <w:r w:rsidR="009B3EE8" w:rsidRPr="00F12140">
        <w:rPr>
          <w:rFonts w:ascii="Arial" w:hAnsi="Arial" w:cs="Arial"/>
          <w:sz w:val="18"/>
          <w:szCs w:val="18"/>
        </w:rPr>
        <w:t xml:space="preserve"> of &lt;100 ng/kg body weight.</w:t>
      </w:r>
    </w:p>
    <w:p w14:paraId="6EEE634B" w14:textId="136FBD93" w:rsidR="00F50EA8" w:rsidRDefault="00F12140" w:rsidP="0088449D">
      <w:pPr>
        <w:ind w:left="86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b/>
          <w:bCs/>
          <w:sz w:val="18"/>
          <w:szCs w:val="18"/>
        </w:rPr>
        <w:t>III-F-2:</w:t>
      </w:r>
      <w:r>
        <w:rPr>
          <w:rFonts w:ascii="Arial" w:hAnsi="Arial" w:cs="Arial"/>
          <w:sz w:val="18"/>
          <w:szCs w:val="18"/>
        </w:rPr>
        <w:t xml:space="preserve"> </w:t>
      </w:r>
      <w:r w:rsidR="00F50EA8" w:rsidRPr="00F12140">
        <w:rPr>
          <w:rFonts w:ascii="Arial" w:hAnsi="Arial" w:cs="Arial"/>
          <w:sz w:val="18"/>
          <w:szCs w:val="18"/>
        </w:rPr>
        <w:t xml:space="preserve">Those that are not in organisms, cells, or viruses and that have not been modified or </w:t>
      </w:r>
      <w:r w:rsidRPr="00F12140">
        <w:rPr>
          <w:rFonts w:ascii="Arial" w:hAnsi="Arial" w:cs="Arial"/>
          <w:sz w:val="18"/>
          <w:szCs w:val="18"/>
        </w:rPr>
        <w:t>manipulated</w:t>
      </w:r>
      <w:r w:rsidR="00F50EA8" w:rsidRPr="00F12140">
        <w:rPr>
          <w:rFonts w:ascii="Arial" w:hAnsi="Arial" w:cs="Arial"/>
          <w:sz w:val="18"/>
          <w:szCs w:val="18"/>
        </w:rPr>
        <w:t xml:space="preserve"> to render them capable of penetrating cellular membranes.</w:t>
      </w:r>
    </w:p>
    <w:p w14:paraId="6DF87DDC" w14:textId="5C2043FF" w:rsidR="007E06EF" w:rsidRPr="00F12140" w:rsidRDefault="007E06EF" w:rsidP="007E06EF">
      <w:pPr>
        <w:ind w:left="86"/>
        <w:rPr>
          <w:rFonts w:ascii="Arial" w:hAnsi="Arial" w:cs="Arial"/>
          <w:sz w:val="18"/>
          <w:szCs w:val="18"/>
        </w:rPr>
      </w:pPr>
      <w:r w:rsidRPr="007E06EF">
        <w:rPr>
          <w:rFonts w:ascii="Arial" w:hAnsi="Arial" w:cs="Arial"/>
          <w:b/>
          <w:bCs/>
          <w:sz w:val="18"/>
          <w:szCs w:val="18"/>
        </w:rPr>
        <w:t>III-F-3:</w:t>
      </w:r>
      <w:r>
        <w:rPr>
          <w:rFonts w:ascii="Arial" w:hAnsi="Arial" w:cs="Arial"/>
          <w:sz w:val="18"/>
          <w:szCs w:val="18"/>
        </w:rPr>
        <w:t xml:space="preserve"> </w:t>
      </w:r>
      <w:r w:rsidRPr="00F12140">
        <w:rPr>
          <w:rFonts w:ascii="Arial" w:hAnsi="Arial" w:cs="Arial"/>
          <w:sz w:val="18"/>
          <w:szCs w:val="18"/>
        </w:rPr>
        <w:t xml:space="preserve">Experiments that consist solely of the exact </w:t>
      </w:r>
      <w:proofErr w:type="spellStart"/>
      <w:r w:rsidRPr="00F12140">
        <w:rPr>
          <w:rFonts w:ascii="Arial" w:hAnsi="Arial" w:cs="Arial"/>
          <w:sz w:val="18"/>
          <w:szCs w:val="18"/>
        </w:rPr>
        <w:t>rsNA</w:t>
      </w:r>
      <w:proofErr w:type="spellEnd"/>
      <w:r w:rsidRPr="00F12140">
        <w:rPr>
          <w:rFonts w:ascii="Arial" w:hAnsi="Arial" w:cs="Arial"/>
          <w:sz w:val="18"/>
          <w:szCs w:val="18"/>
        </w:rPr>
        <w:t xml:space="preserve"> sequence from a single source that exists contemporaneously in nature.</w:t>
      </w:r>
    </w:p>
    <w:p w14:paraId="5F2BF363" w14:textId="351C81E4" w:rsidR="00F50EA8" w:rsidRDefault="007E06EF" w:rsidP="0088449D">
      <w:pPr>
        <w:ind w:left="86"/>
        <w:rPr>
          <w:rFonts w:ascii="Arial" w:hAnsi="Arial" w:cs="Arial"/>
          <w:sz w:val="18"/>
          <w:szCs w:val="18"/>
        </w:rPr>
      </w:pPr>
      <w:r w:rsidRPr="007E06EF">
        <w:rPr>
          <w:rFonts w:ascii="Arial" w:hAnsi="Arial" w:cs="Arial"/>
          <w:b/>
          <w:bCs/>
          <w:sz w:val="18"/>
          <w:szCs w:val="18"/>
        </w:rPr>
        <w:t>III-F-4</w:t>
      </w:r>
      <w:r>
        <w:rPr>
          <w:rFonts w:ascii="Arial" w:hAnsi="Arial" w:cs="Arial"/>
          <w:b/>
          <w:bCs/>
          <w:sz w:val="18"/>
          <w:szCs w:val="18"/>
        </w:rPr>
        <w:t>,5</w:t>
      </w:r>
      <w:r w:rsidRPr="007E06EF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F50EA8" w:rsidRPr="00F12140">
        <w:rPr>
          <w:rFonts w:ascii="Arial" w:hAnsi="Arial" w:cs="Arial"/>
          <w:sz w:val="18"/>
          <w:szCs w:val="18"/>
        </w:rPr>
        <w:t>Propagating nucleic acids from a prokaryote or eukaryote, including its indigenous plasmids or viruses, back into the same host.</w:t>
      </w:r>
    </w:p>
    <w:p w14:paraId="45D4249E" w14:textId="68CB0402" w:rsidR="00F01E36" w:rsidRDefault="00F01E36" w:rsidP="0088449D">
      <w:pPr>
        <w:ind w:left="86"/>
        <w:rPr>
          <w:rFonts w:ascii="Arial" w:hAnsi="Arial" w:cs="Arial"/>
          <w:sz w:val="18"/>
          <w:szCs w:val="18"/>
        </w:rPr>
      </w:pPr>
      <w:r w:rsidRPr="000B6E95">
        <w:rPr>
          <w:rFonts w:ascii="Arial" w:hAnsi="Arial" w:cs="Arial"/>
          <w:b/>
          <w:bCs/>
          <w:sz w:val="18"/>
          <w:szCs w:val="18"/>
        </w:rPr>
        <w:t>III-F-6:</w:t>
      </w:r>
      <w:r w:rsidR="000B6E95">
        <w:rPr>
          <w:rFonts w:ascii="Arial" w:hAnsi="Arial" w:cs="Arial"/>
          <w:sz w:val="18"/>
          <w:szCs w:val="18"/>
        </w:rPr>
        <w:t xml:space="preserve"> DNA fragments from different species that exchange DNA by known physiological processes.</w:t>
      </w:r>
    </w:p>
    <w:p w14:paraId="0B401D85" w14:textId="3F848331" w:rsidR="00F01E36" w:rsidRPr="00F12140" w:rsidRDefault="00F01E36" w:rsidP="0088449D">
      <w:pPr>
        <w:ind w:left="86"/>
        <w:rPr>
          <w:rFonts w:ascii="Arial" w:hAnsi="Arial" w:cs="Arial"/>
          <w:sz w:val="18"/>
          <w:szCs w:val="18"/>
        </w:rPr>
      </w:pPr>
      <w:r w:rsidRPr="000B6E95">
        <w:rPr>
          <w:rFonts w:ascii="Arial" w:hAnsi="Arial" w:cs="Arial"/>
          <w:b/>
          <w:bCs/>
          <w:sz w:val="18"/>
          <w:szCs w:val="18"/>
        </w:rPr>
        <w:t>III-F-7:</w:t>
      </w:r>
      <w:r>
        <w:rPr>
          <w:rFonts w:ascii="Arial" w:hAnsi="Arial" w:cs="Arial"/>
          <w:sz w:val="18"/>
          <w:szCs w:val="18"/>
        </w:rPr>
        <w:t xml:space="preserve"> Genomic DNA molecules that have acquired a transposa</w:t>
      </w:r>
      <w:r w:rsidR="000B6E95">
        <w:rPr>
          <w:rFonts w:ascii="Arial" w:hAnsi="Arial" w:cs="Arial"/>
          <w:sz w:val="18"/>
          <w:szCs w:val="18"/>
        </w:rPr>
        <w:t xml:space="preserve">ble element not containing </w:t>
      </w:r>
      <w:proofErr w:type="spellStart"/>
      <w:r w:rsidR="000B6E95">
        <w:rPr>
          <w:rFonts w:ascii="Arial" w:hAnsi="Arial" w:cs="Arial"/>
          <w:sz w:val="18"/>
          <w:szCs w:val="18"/>
        </w:rPr>
        <w:t>rsNA</w:t>
      </w:r>
      <w:proofErr w:type="spellEnd"/>
      <w:r w:rsidR="000B6E95">
        <w:rPr>
          <w:rFonts w:ascii="Arial" w:hAnsi="Arial" w:cs="Arial"/>
          <w:sz w:val="18"/>
          <w:szCs w:val="18"/>
        </w:rPr>
        <w:t>.</w:t>
      </w:r>
    </w:p>
    <w:p w14:paraId="260F077C" w14:textId="1894E4A0" w:rsidR="007E06EF" w:rsidRPr="00F12140" w:rsidRDefault="007E06EF" w:rsidP="007E06EF">
      <w:pPr>
        <w:ind w:left="86"/>
        <w:rPr>
          <w:rFonts w:ascii="Arial" w:hAnsi="Arial" w:cs="Arial"/>
          <w:sz w:val="18"/>
          <w:szCs w:val="18"/>
        </w:rPr>
      </w:pPr>
      <w:r w:rsidRPr="007E06EF">
        <w:rPr>
          <w:rFonts w:ascii="Arial" w:hAnsi="Arial" w:cs="Arial"/>
          <w:b/>
          <w:bCs/>
          <w:sz w:val="18"/>
          <w:szCs w:val="18"/>
        </w:rPr>
        <w:t>III-F-8</w:t>
      </w:r>
      <w:r w:rsidR="00A44194"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>C-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II,III</w:t>
      </w:r>
      <w:proofErr w:type="gramEnd"/>
      <w:r>
        <w:rPr>
          <w:rFonts w:ascii="Arial" w:hAnsi="Arial" w:cs="Arial"/>
          <w:b/>
          <w:bCs/>
          <w:sz w:val="18"/>
          <w:szCs w:val="18"/>
        </w:rPr>
        <w:t>,V</w:t>
      </w:r>
      <w:r w:rsidRPr="007E06EF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F12140">
        <w:rPr>
          <w:rFonts w:ascii="Arial" w:hAnsi="Arial" w:cs="Arial"/>
          <w:sz w:val="18"/>
          <w:szCs w:val="18"/>
        </w:rPr>
        <w:t xml:space="preserve">Cloning DNA in </w:t>
      </w:r>
      <w:r w:rsidRPr="00F12140">
        <w:rPr>
          <w:rFonts w:ascii="Arial" w:hAnsi="Arial" w:cs="Arial"/>
          <w:i/>
          <w:sz w:val="18"/>
          <w:szCs w:val="18"/>
        </w:rPr>
        <w:t>E. coli</w:t>
      </w:r>
      <w:r w:rsidRPr="00F12140">
        <w:rPr>
          <w:rFonts w:ascii="Arial" w:hAnsi="Arial" w:cs="Arial"/>
          <w:sz w:val="18"/>
          <w:szCs w:val="18"/>
        </w:rPr>
        <w:t xml:space="preserve"> K12,</w:t>
      </w:r>
      <w:r w:rsidRPr="00F12140">
        <w:rPr>
          <w:rFonts w:ascii="Arial" w:hAnsi="Arial" w:cs="Arial"/>
          <w:i/>
          <w:sz w:val="18"/>
          <w:szCs w:val="18"/>
        </w:rPr>
        <w:t xml:space="preserve"> S. cerevisiae</w:t>
      </w:r>
      <w:r w:rsidRPr="00F12140">
        <w:rPr>
          <w:rFonts w:ascii="Arial" w:hAnsi="Arial" w:cs="Arial"/>
          <w:sz w:val="18"/>
          <w:szCs w:val="18"/>
        </w:rPr>
        <w:t xml:space="preserve">, and </w:t>
      </w:r>
      <w:r w:rsidRPr="00F12140">
        <w:rPr>
          <w:rFonts w:ascii="Arial" w:hAnsi="Arial" w:cs="Arial"/>
          <w:i/>
          <w:sz w:val="18"/>
          <w:szCs w:val="18"/>
        </w:rPr>
        <w:t>B. subtilis</w:t>
      </w:r>
      <w:r w:rsidRPr="00F12140">
        <w:rPr>
          <w:rFonts w:ascii="Arial" w:hAnsi="Arial" w:cs="Arial"/>
          <w:sz w:val="18"/>
          <w:szCs w:val="18"/>
        </w:rPr>
        <w:t xml:space="preserve"> host-vector systems (except DNA from RG3 or 4). </w:t>
      </w:r>
    </w:p>
    <w:p w14:paraId="299EDF96" w14:textId="77777777" w:rsidR="007E06EF" w:rsidRDefault="007E06EF" w:rsidP="007E06EF">
      <w:pPr>
        <w:ind w:left="86"/>
        <w:rPr>
          <w:rFonts w:ascii="Arial" w:hAnsi="Arial" w:cs="Arial"/>
          <w:sz w:val="18"/>
          <w:szCs w:val="18"/>
        </w:rPr>
      </w:pPr>
      <w:r w:rsidRPr="007E06EF">
        <w:rPr>
          <w:rFonts w:ascii="Arial" w:hAnsi="Arial" w:cs="Arial"/>
          <w:b/>
          <w:bCs/>
          <w:sz w:val="18"/>
          <w:szCs w:val="18"/>
        </w:rPr>
        <w:t>III-F-8-C-I:</w:t>
      </w:r>
      <w:r>
        <w:rPr>
          <w:rFonts w:ascii="Arial" w:hAnsi="Arial" w:cs="Arial"/>
          <w:sz w:val="18"/>
          <w:szCs w:val="18"/>
        </w:rPr>
        <w:t xml:space="preserve"> </w:t>
      </w:r>
      <w:r w:rsidRPr="00F12140">
        <w:rPr>
          <w:rFonts w:ascii="Arial" w:hAnsi="Arial" w:cs="Arial"/>
          <w:sz w:val="18"/>
          <w:szCs w:val="18"/>
        </w:rPr>
        <w:t xml:space="preserve">Introduction into cultured cells of any </w:t>
      </w:r>
      <w:proofErr w:type="spellStart"/>
      <w:r w:rsidRPr="00F12140">
        <w:rPr>
          <w:rFonts w:ascii="Arial" w:hAnsi="Arial" w:cs="Arial"/>
          <w:sz w:val="18"/>
          <w:szCs w:val="18"/>
        </w:rPr>
        <w:t>rsNA</w:t>
      </w:r>
      <w:proofErr w:type="spellEnd"/>
      <w:r w:rsidRPr="00F12140">
        <w:rPr>
          <w:rFonts w:ascii="Arial" w:hAnsi="Arial" w:cs="Arial"/>
          <w:sz w:val="18"/>
          <w:szCs w:val="18"/>
        </w:rPr>
        <w:t xml:space="preserve"> containing less than half of a eukaryotic viral genome (</w:t>
      </w:r>
      <w:proofErr w:type="gramStart"/>
      <w:r w:rsidRPr="00F12140">
        <w:rPr>
          <w:rFonts w:ascii="Arial" w:hAnsi="Arial" w:cs="Arial"/>
          <w:sz w:val="18"/>
          <w:szCs w:val="18"/>
        </w:rPr>
        <w:t>with the exception of</w:t>
      </w:r>
      <w:proofErr w:type="gramEnd"/>
      <w:r w:rsidRPr="00F12140">
        <w:rPr>
          <w:rFonts w:ascii="Arial" w:hAnsi="Arial" w:cs="Arial"/>
          <w:sz w:val="18"/>
          <w:szCs w:val="18"/>
        </w:rPr>
        <w:t xml:space="preserve"> Risk Group 3 or 4 pathogens).</w:t>
      </w:r>
    </w:p>
    <w:p w14:paraId="14300369" w14:textId="0FA83A2F" w:rsidR="00A44194" w:rsidRPr="00F12140" w:rsidRDefault="00A44194" w:rsidP="007E06EF">
      <w:pPr>
        <w:ind w:left="86"/>
        <w:rPr>
          <w:rFonts w:ascii="Arial" w:hAnsi="Arial" w:cs="Arial"/>
          <w:sz w:val="18"/>
          <w:szCs w:val="18"/>
        </w:rPr>
      </w:pPr>
      <w:r w:rsidRPr="00A44194">
        <w:rPr>
          <w:rFonts w:ascii="Arial" w:hAnsi="Arial" w:cs="Arial"/>
          <w:b/>
          <w:bCs/>
          <w:sz w:val="18"/>
          <w:szCs w:val="18"/>
        </w:rPr>
        <w:t>III-F-8-C-VII:</w:t>
      </w:r>
      <w:r>
        <w:rPr>
          <w:rFonts w:ascii="Arial" w:hAnsi="Arial" w:cs="Arial"/>
          <w:sz w:val="18"/>
          <w:szCs w:val="18"/>
        </w:rPr>
        <w:t xml:space="preserve"> Purchase or transfer of transgenic rodents requiring BL1 containment. </w:t>
      </w:r>
    </w:p>
    <w:p w14:paraId="56052338" w14:textId="0BF52FAA" w:rsidR="00F12140" w:rsidRPr="00F12140" w:rsidRDefault="00A44194" w:rsidP="000B6E95">
      <w:pPr>
        <w:ind w:left="86"/>
        <w:rPr>
          <w:rFonts w:ascii="Arial" w:hAnsi="Arial" w:cs="Arial"/>
          <w:sz w:val="18"/>
          <w:szCs w:val="18"/>
        </w:rPr>
      </w:pPr>
      <w:r w:rsidRPr="00A44194">
        <w:rPr>
          <w:rFonts w:ascii="Arial" w:hAnsi="Arial" w:cs="Arial"/>
          <w:b/>
          <w:bCs/>
          <w:sz w:val="18"/>
          <w:szCs w:val="18"/>
        </w:rPr>
        <w:t>III-F-8-C</w:t>
      </w:r>
      <w:r>
        <w:rPr>
          <w:rFonts w:ascii="Arial" w:hAnsi="Arial" w:cs="Arial"/>
          <w:b/>
          <w:bCs/>
          <w:sz w:val="18"/>
          <w:szCs w:val="18"/>
        </w:rPr>
        <w:t>-</w:t>
      </w:r>
      <w:r w:rsidRPr="00A44194">
        <w:rPr>
          <w:rFonts w:ascii="Arial" w:hAnsi="Arial" w:cs="Arial"/>
          <w:b/>
          <w:bCs/>
          <w:sz w:val="18"/>
          <w:szCs w:val="18"/>
        </w:rPr>
        <w:t>VIII</w:t>
      </w:r>
      <w:r>
        <w:rPr>
          <w:rFonts w:ascii="Arial" w:hAnsi="Arial" w:cs="Arial"/>
          <w:sz w:val="18"/>
          <w:szCs w:val="18"/>
        </w:rPr>
        <w:t xml:space="preserve">: </w:t>
      </w:r>
      <w:r w:rsidRPr="00F12140">
        <w:rPr>
          <w:rFonts w:ascii="Arial" w:hAnsi="Arial" w:cs="Arial"/>
          <w:sz w:val="18"/>
          <w:szCs w:val="18"/>
        </w:rPr>
        <w:t xml:space="preserve">Breeding experiments to generate transgenic rodents that may be housed at BL1, </w:t>
      </w:r>
      <w:proofErr w:type="gramStart"/>
      <w:r w:rsidRPr="00F12140">
        <w:rPr>
          <w:rFonts w:ascii="Arial" w:hAnsi="Arial" w:cs="Arial"/>
          <w:sz w:val="18"/>
          <w:szCs w:val="18"/>
        </w:rPr>
        <w:t>with the exception of</w:t>
      </w:r>
      <w:proofErr w:type="gramEnd"/>
      <w:r w:rsidRPr="00F12140">
        <w:rPr>
          <w:rFonts w:ascii="Arial" w:hAnsi="Arial" w:cs="Arial"/>
          <w:sz w:val="18"/>
          <w:szCs w:val="18"/>
        </w:rPr>
        <w:t xml:space="preserve"> those listed in Section III-E</w:t>
      </w:r>
    </w:p>
    <w:p w14:paraId="092A5D7F" w14:textId="77777777" w:rsidR="00E844C3" w:rsidRPr="004910A3" w:rsidRDefault="00E844C3" w:rsidP="00E84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</w:rPr>
      </w:pPr>
      <w:r w:rsidRPr="004910A3">
        <w:rPr>
          <w:rFonts w:ascii="Arial" w:hAnsi="Arial" w:cs="Arial"/>
          <w:b/>
          <w:bCs/>
          <w:iCs/>
        </w:rPr>
        <w:lastRenderedPageBreak/>
        <w:t>Guide to the NIH Guidelines for Responsibilities of the Principal Investigator</w:t>
      </w:r>
    </w:p>
    <w:p w14:paraId="3951952C" w14:textId="77777777" w:rsidR="00E844C3" w:rsidRPr="004910A3" w:rsidRDefault="00E844C3" w:rsidP="00E844C3">
      <w:pPr>
        <w:ind w:left="360"/>
        <w:rPr>
          <w:rFonts w:ascii="Arial" w:hAnsi="Arial" w:cs="Arial"/>
          <w:b/>
          <w:i/>
        </w:rPr>
      </w:pPr>
    </w:p>
    <w:p w14:paraId="3AA9FEFB" w14:textId="5BDD6E5A" w:rsidR="00E844C3" w:rsidRPr="004910A3" w:rsidRDefault="00E844C3" w:rsidP="00BB0BF1">
      <w:pPr>
        <w:ind w:left="360"/>
        <w:rPr>
          <w:rFonts w:ascii="Arial" w:hAnsi="Arial" w:cs="Arial"/>
          <w:b/>
          <w:i/>
        </w:rPr>
      </w:pPr>
      <w:r w:rsidRPr="004910A3">
        <w:rPr>
          <w:rFonts w:ascii="Arial" w:hAnsi="Arial" w:cs="Arial"/>
          <w:b/>
          <w:i/>
        </w:rPr>
        <w:t>Section IV-B</w:t>
      </w:r>
      <w:r w:rsidR="00BB0BF1">
        <w:rPr>
          <w:rFonts w:ascii="Arial" w:hAnsi="Arial" w:cs="Arial"/>
          <w:b/>
          <w:i/>
        </w:rPr>
        <w:t>-7</w:t>
      </w:r>
    </w:p>
    <w:p w14:paraId="26A7B77B" w14:textId="77777777" w:rsidR="00E844C3" w:rsidRPr="00BB0BF1" w:rsidRDefault="00E844C3" w:rsidP="00E844C3">
      <w:pPr>
        <w:ind w:left="360"/>
        <w:rPr>
          <w:rFonts w:ascii="Arial" w:hAnsi="Arial" w:cs="Arial"/>
          <w:b/>
          <w:i/>
          <w:u w:val="single"/>
        </w:rPr>
      </w:pPr>
      <w:r w:rsidRPr="00BB0BF1">
        <w:rPr>
          <w:rFonts w:ascii="Arial" w:hAnsi="Arial" w:cs="Arial"/>
          <w:b/>
          <w:i/>
          <w:u w:val="single"/>
        </w:rPr>
        <w:t>General Responsibilities of the PI:</w:t>
      </w:r>
    </w:p>
    <w:p w14:paraId="0B36AA6D" w14:textId="77777777" w:rsidR="00E844C3" w:rsidRPr="004910A3" w:rsidRDefault="00E844C3" w:rsidP="0021449C">
      <w:pPr>
        <w:spacing w:line="360" w:lineRule="auto"/>
        <w:ind w:left="360"/>
        <w:rPr>
          <w:rFonts w:ascii="Arial" w:hAnsi="Arial" w:cs="Arial"/>
        </w:rPr>
      </w:pPr>
    </w:p>
    <w:p w14:paraId="4B34C8AD" w14:textId="0A260E55" w:rsidR="00E844C3" w:rsidRPr="00F12140" w:rsidRDefault="00E844C3" w:rsidP="0021449C">
      <w:pPr>
        <w:numPr>
          <w:ilvl w:val="0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 xml:space="preserve">Comply with all NIH Guidelines in the conduct of </w:t>
      </w:r>
      <w:proofErr w:type="spellStart"/>
      <w:r w:rsidRPr="00F12140">
        <w:rPr>
          <w:rFonts w:ascii="Arial" w:hAnsi="Arial" w:cs="Arial"/>
          <w:sz w:val="18"/>
          <w:szCs w:val="18"/>
        </w:rPr>
        <w:t>r</w:t>
      </w:r>
      <w:r w:rsidR="00DE2E3B" w:rsidRPr="00F12140">
        <w:rPr>
          <w:rFonts w:ascii="Arial" w:hAnsi="Arial" w:cs="Arial"/>
          <w:sz w:val="18"/>
          <w:szCs w:val="18"/>
        </w:rPr>
        <w:t>sNA</w:t>
      </w:r>
      <w:proofErr w:type="spellEnd"/>
      <w:r w:rsidRPr="00F12140">
        <w:rPr>
          <w:rFonts w:ascii="Arial" w:hAnsi="Arial" w:cs="Arial"/>
          <w:sz w:val="18"/>
          <w:szCs w:val="18"/>
        </w:rPr>
        <w:t xml:space="preserve"> work. Ensure all </w:t>
      </w:r>
      <w:r w:rsidR="00BB0BF1" w:rsidRPr="00F12140">
        <w:rPr>
          <w:rFonts w:ascii="Arial" w:hAnsi="Arial" w:cs="Arial"/>
          <w:sz w:val="18"/>
          <w:szCs w:val="18"/>
        </w:rPr>
        <w:t>people</w:t>
      </w:r>
      <w:r w:rsidRPr="00F12140">
        <w:rPr>
          <w:rFonts w:ascii="Arial" w:hAnsi="Arial" w:cs="Arial"/>
          <w:sz w:val="18"/>
          <w:szCs w:val="18"/>
        </w:rPr>
        <w:t xml:space="preserve"> working in the lab are compliant and have received the necessary training.</w:t>
      </w:r>
    </w:p>
    <w:p w14:paraId="43036DB6" w14:textId="77777777" w:rsidR="008C03A0" w:rsidRPr="00F12140" w:rsidRDefault="008C03A0" w:rsidP="0021449C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 xml:space="preserve">PIs should be trained on the NIH Guidelines annually.  </w:t>
      </w:r>
    </w:p>
    <w:p w14:paraId="7594C94A" w14:textId="77777777" w:rsidR="00E844C3" w:rsidRPr="00F12140" w:rsidRDefault="00E844C3" w:rsidP="0021449C">
      <w:pPr>
        <w:numPr>
          <w:ilvl w:val="0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 xml:space="preserve">Notify the </w:t>
      </w:r>
      <w:r w:rsidR="008807AB" w:rsidRPr="00F12140">
        <w:rPr>
          <w:rFonts w:ascii="Arial" w:hAnsi="Arial" w:cs="Arial"/>
          <w:sz w:val="18"/>
          <w:szCs w:val="18"/>
        </w:rPr>
        <w:t>biosafety officer</w:t>
      </w:r>
      <w:r w:rsidRPr="00F12140">
        <w:rPr>
          <w:rFonts w:ascii="Arial" w:hAnsi="Arial" w:cs="Arial"/>
          <w:sz w:val="18"/>
          <w:szCs w:val="18"/>
        </w:rPr>
        <w:t xml:space="preserve"> of any modifications or changes in research conducted in lab and receive proper approval before commencing with the new research.</w:t>
      </w:r>
    </w:p>
    <w:p w14:paraId="67FB047B" w14:textId="77777777" w:rsidR="00E844C3" w:rsidRPr="00F12140" w:rsidRDefault="00E844C3" w:rsidP="0021449C">
      <w:pPr>
        <w:numPr>
          <w:ilvl w:val="0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Report any significant problems, violations of the NIH Guidelines, or research-related accidents or illnesses, or new information bearing on the NIH Guidelines to the BSO. Some examples of reportable incidents are:</w:t>
      </w:r>
    </w:p>
    <w:p w14:paraId="23E7D267" w14:textId="77777777" w:rsidR="00E844C3" w:rsidRPr="00F12140" w:rsidRDefault="00E844C3" w:rsidP="0021449C">
      <w:pPr>
        <w:numPr>
          <w:ilvl w:val="1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Events involving a personal injury or loss of containment</w:t>
      </w:r>
    </w:p>
    <w:p w14:paraId="0F7F8C97" w14:textId="77777777" w:rsidR="00E844C3" w:rsidRPr="00F12140" w:rsidRDefault="00E844C3" w:rsidP="0021449C">
      <w:pPr>
        <w:numPr>
          <w:ilvl w:val="1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Accidental needlesticks</w:t>
      </w:r>
    </w:p>
    <w:p w14:paraId="2B414829" w14:textId="77777777" w:rsidR="00E844C3" w:rsidRPr="00F12140" w:rsidRDefault="00E844C3" w:rsidP="0021449C">
      <w:pPr>
        <w:numPr>
          <w:ilvl w:val="1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Escape or improper disposal of animals used in research</w:t>
      </w:r>
    </w:p>
    <w:p w14:paraId="027A156E" w14:textId="77777777" w:rsidR="00E844C3" w:rsidRPr="00F12140" w:rsidRDefault="00E844C3" w:rsidP="0021449C">
      <w:pPr>
        <w:numPr>
          <w:ilvl w:val="1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Spills of high-risk recombinant materials outside of the biosafety cabinet.</w:t>
      </w:r>
    </w:p>
    <w:p w14:paraId="2094C9D8" w14:textId="77777777" w:rsidR="00E844C3" w:rsidRPr="00F12140" w:rsidRDefault="00E844C3" w:rsidP="0021449C">
      <w:pPr>
        <w:numPr>
          <w:ilvl w:val="0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F12140">
        <w:rPr>
          <w:rFonts w:ascii="Arial" w:hAnsi="Arial" w:cs="Arial"/>
          <w:sz w:val="18"/>
          <w:szCs w:val="18"/>
        </w:rPr>
        <w:t>Adhere</w:t>
      </w:r>
      <w:proofErr w:type="gramEnd"/>
      <w:r w:rsidRPr="00F12140">
        <w:rPr>
          <w:rFonts w:ascii="Arial" w:hAnsi="Arial" w:cs="Arial"/>
          <w:sz w:val="18"/>
          <w:szCs w:val="18"/>
        </w:rPr>
        <w:t xml:space="preserve"> to th</w:t>
      </w:r>
      <w:r w:rsidR="00DE2E3B" w:rsidRPr="00F12140">
        <w:rPr>
          <w:rFonts w:ascii="Arial" w:hAnsi="Arial" w:cs="Arial"/>
          <w:sz w:val="18"/>
          <w:szCs w:val="18"/>
        </w:rPr>
        <w:t>e IBC approved emergency plans</w:t>
      </w:r>
      <w:r w:rsidRPr="00F12140">
        <w:rPr>
          <w:rFonts w:ascii="Arial" w:hAnsi="Arial" w:cs="Arial"/>
          <w:sz w:val="18"/>
          <w:szCs w:val="18"/>
        </w:rPr>
        <w:t xml:space="preserve"> for handling accidental spills and personnel contamination. </w:t>
      </w:r>
    </w:p>
    <w:p w14:paraId="071035BF" w14:textId="77777777" w:rsidR="00E844C3" w:rsidRPr="00F12140" w:rsidRDefault="00E844C3" w:rsidP="0021449C">
      <w:pPr>
        <w:numPr>
          <w:ilvl w:val="0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 xml:space="preserve">Comply with shipping requirements for </w:t>
      </w:r>
      <w:proofErr w:type="spellStart"/>
      <w:r w:rsidR="008807AB" w:rsidRPr="00F12140">
        <w:rPr>
          <w:rFonts w:ascii="Arial" w:hAnsi="Arial" w:cs="Arial"/>
          <w:sz w:val="18"/>
          <w:szCs w:val="18"/>
        </w:rPr>
        <w:t>r</w:t>
      </w:r>
      <w:r w:rsidR="00DE2E3B" w:rsidRPr="00F12140">
        <w:rPr>
          <w:rFonts w:ascii="Arial" w:hAnsi="Arial" w:cs="Arial"/>
          <w:sz w:val="18"/>
          <w:szCs w:val="18"/>
        </w:rPr>
        <w:t>sNA</w:t>
      </w:r>
      <w:proofErr w:type="spellEnd"/>
      <w:r w:rsidRPr="00F12140">
        <w:rPr>
          <w:rFonts w:ascii="Arial" w:hAnsi="Arial" w:cs="Arial"/>
          <w:sz w:val="18"/>
          <w:szCs w:val="18"/>
        </w:rPr>
        <w:t xml:space="preserve"> molecules per Appendix H of NIH Guidelines. </w:t>
      </w:r>
    </w:p>
    <w:p w14:paraId="2973B43E" w14:textId="6448F4DE" w:rsidR="00E844C3" w:rsidRPr="004910A3" w:rsidRDefault="00E844C3" w:rsidP="00F12140">
      <w:pPr>
        <w:rPr>
          <w:rFonts w:ascii="Arial" w:hAnsi="Arial" w:cs="Arial"/>
          <w:sz w:val="20"/>
          <w:szCs w:val="20"/>
        </w:rPr>
      </w:pPr>
      <w:r w:rsidRPr="004910A3">
        <w:rPr>
          <w:rFonts w:ascii="Arial" w:hAnsi="Arial" w:cs="Arial"/>
          <w:sz w:val="20"/>
          <w:szCs w:val="20"/>
        </w:rPr>
        <w:t xml:space="preserve"> </w:t>
      </w:r>
    </w:p>
    <w:p w14:paraId="56D67E19" w14:textId="77777777" w:rsidR="00E844C3" w:rsidRPr="00BB0BF1" w:rsidRDefault="00E844C3" w:rsidP="00E844C3">
      <w:pPr>
        <w:ind w:left="360"/>
        <w:rPr>
          <w:rFonts w:ascii="Arial" w:hAnsi="Arial" w:cs="Arial"/>
          <w:b/>
          <w:i/>
          <w:u w:val="single"/>
        </w:rPr>
      </w:pPr>
      <w:r w:rsidRPr="00BB0BF1">
        <w:rPr>
          <w:rFonts w:ascii="Arial" w:hAnsi="Arial" w:cs="Arial"/>
          <w:b/>
          <w:i/>
          <w:u w:val="single"/>
        </w:rPr>
        <w:t>Responsibilities of the PI to Laboratory Staff:</w:t>
      </w:r>
    </w:p>
    <w:p w14:paraId="7DB05B2C" w14:textId="77777777" w:rsidR="00E844C3" w:rsidRPr="004910A3" w:rsidRDefault="00E844C3" w:rsidP="00E844C3">
      <w:pPr>
        <w:ind w:left="360"/>
        <w:rPr>
          <w:rFonts w:ascii="Arial" w:hAnsi="Arial" w:cs="Arial"/>
          <w:sz w:val="20"/>
          <w:szCs w:val="20"/>
        </w:rPr>
      </w:pPr>
    </w:p>
    <w:p w14:paraId="71A69BDF" w14:textId="77777777" w:rsidR="00E844C3" w:rsidRPr="00F12140" w:rsidRDefault="00E844C3" w:rsidP="0021449C">
      <w:pPr>
        <w:numPr>
          <w:ilvl w:val="0"/>
          <w:numId w:val="8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Make available to lab staff all protocols describing potential biohazards and precautions to be taken.</w:t>
      </w:r>
    </w:p>
    <w:p w14:paraId="1FB6A1A4" w14:textId="7BA450F9" w:rsidR="00E844C3" w:rsidRPr="00F12140" w:rsidRDefault="000F1F2E" w:rsidP="0021449C">
      <w:pPr>
        <w:numPr>
          <w:ilvl w:val="0"/>
          <w:numId w:val="8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PI is responsible for ensuring lab sta</w:t>
      </w:r>
      <w:r w:rsidR="00506CB8" w:rsidRPr="00F12140">
        <w:rPr>
          <w:rFonts w:ascii="Arial" w:hAnsi="Arial" w:cs="Arial"/>
          <w:sz w:val="18"/>
          <w:szCs w:val="18"/>
        </w:rPr>
        <w:t>ff has received any regulatory-required</w:t>
      </w:r>
      <w:r w:rsidRPr="00F12140">
        <w:rPr>
          <w:rFonts w:ascii="Arial" w:hAnsi="Arial" w:cs="Arial"/>
          <w:sz w:val="18"/>
          <w:szCs w:val="18"/>
        </w:rPr>
        <w:t xml:space="preserve"> training.  </w:t>
      </w:r>
      <w:r w:rsidR="00E844C3" w:rsidRPr="00F12140">
        <w:rPr>
          <w:rFonts w:ascii="Arial" w:hAnsi="Arial" w:cs="Arial"/>
          <w:sz w:val="18"/>
          <w:szCs w:val="18"/>
        </w:rPr>
        <w:t xml:space="preserve">Instruct and train lab staff in safety practices and procedures to deal with </w:t>
      </w:r>
      <w:r w:rsidR="00F12140" w:rsidRPr="00F12140">
        <w:rPr>
          <w:rFonts w:ascii="Arial" w:hAnsi="Arial" w:cs="Arial"/>
          <w:sz w:val="18"/>
          <w:szCs w:val="18"/>
        </w:rPr>
        <w:t>accidents and</w:t>
      </w:r>
      <w:r w:rsidR="00506CB8" w:rsidRPr="00F12140">
        <w:rPr>
          <w:rFonts w:ascii="Arial" w:hAnsi="Arial" w:cs="Arial"/>
          <w:sz w:val="18"/>
          <w:szCs w:val="18"/>
        </w:rPr>
        <w:t xml:space="preserve"> maintain documentation of such</w:t>
      </w:r>
      <w:r w:rsidR="00E844C3" w:rsidRPr="00F12140">
        <w:rPr>
          <w:rFonts w:ascii="Arial" w:hAnsi="Arial" w:cs="Arial"/>
          <w:sz w:val="18"/>
          <w:szCs w:val="18"/>
        </w:rPr>
        <w:t>.</w:t>
      </w:r>
    </w:p>
    <w:p w14:paraId="3C63CC26" w14:textId="77777777" w:rsidR="00E844C3" w:rsidRPr="00F12140" w:rsidRDefault="00E844C3" w:rsidP="0021449C">
      <w:pPr>
        <w:numPr>
          <w:ilvl w:val="0"/>
          <w:numId w:val="8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Inform lab staff of precautionary medical practices advised or requested (e.g. vaccinations</w:t>
      </w:r>
      <w:r w:rsidR="00506CB8" w:rsidRPr="00F12140">
        <w:rPr>
          <w:rFonts w:ascii="Arial" w:hAnsi="Arial" w:cs="Arial"/>
          <w:sz w:val="18"/>
          <w:szCs w:val="18"/>
        </w:rPr>
        <w:t>, medical contraindications</w:t>
      </w:r>
      <w:r w:rsidRPr="00F12140">
        <w:rPr>
          <w:rFonts w:ascii="Arial" w:hAnsi="Arial" w:cs="Arial"/>
          <w:sz w:val="18"/>
          <w:szCs w:val="18"/>
        </w:rPr>
        <w:t>).</w:t>
      </w:r>
    </w:p>
    <w:p w14:paraId="5B9B90CA" w14:textId="77777777" w:rsidR="00506CB8" w:rsidRPr="00F12140" w:rsidRDefault="00506CB8" w:rsidP="0021449C">
      <w:pPr>
        <w:numPr>
          <w:ilvl w:val="0"/>
          <w:numId w:val="8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Ensure the laboratory is operating under the conditions approved by the IBC and that the lab is safe for work with the hazards present.</w:t>
      </w:r>
    </w:p>
    <w:p w14:paraId="1906D5C6" w14:textId="77777777" w:rsidR="00E844C3" w:rsidRPr="004910A3" w:rsidRDefault="00E844C3" w:rsidP="00F12140">
      <w:pPr>
        <w:rPr>
          <w:rFonts w:ascii="Arial" w:hAnsi="Arial" w:cs="Arial"/>
          <w:b/>
          <w:i/>
          <w:sz w:val="20"/>
          <w:szCs w:val="20"/>
        </w:rPr>
      </w:pPr>
    </w:p>
    <w:p w14:paraId="3643DBFB" w14:textId="77777777" w:rsidR="00E844C3" w:rsidRPr="00BB0BF1" w:rsidRDefault="00E844C3" w:rsidP="00E844C3">
      <w:pPr>
        <w:ind w:left="360"/>
        <w:rPr>
          <w:rFonts w:ascii="Arial" w:hAnsi="Arial" w:cs="Arial"/>
          <w:b/>
          <w:i/>
          <w:u w:val="single"/>
        </w:rPr>
      </w:pPr>
      <w:r w:rsidRPr="00BB0BF1">
        <w:rPr>
          <w:rFonts w:ascii="Arial" w:hAnsi="Arial" w:cs="Arial"/>
          <w:b/>
          <w:i/>
          <w:u w:val="single"/>
        </w:rPr>
        <w:t>Ongoing Responsibilities of the PI throughout Research:</w:t>
      </w:r>
    </w:p>
    <w:p w14:paraId="645AF7DC" w14:textId="77777777" w:rsidR="00E844C3" w:rsidRPr="004910A3" w:rsidRDefault="00E844C3" w:rsidP="00E844C3">
      <w:pPr>
        <w:ind w:left="360"/>
        <w:rPr>
          <w:rFonts w:ascii="Arial" w:hAnsi="Arial" w:cs="Arial"/>
          <w:sz w:val="20"/>
          <w:szCs w:val="20"/>
        </w:rPr>
      </w:pPr>
    </w:p>
    <w:p w14:paraId="10E39E4C" w14:textId="77777777" w:rsidR="00E844C3" w:rsidRPr="00F12140" w:rsidRDefault="00E844C3" w:rsidP="0021449C">
      <w:pPr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Supervise the safety performance of lab staff to ensure appropriate practices are employed.</w:t>
      </w:r>
    </w:p>
    <w:p w14:paraId="073C8841" w14:textId="77777777" w:rsidR="00E844C3" w:rsidRPr="00F12140" w:rsidRDefault="00E844C3" w:rsidP="0021449C">
      <w:pPr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>Investigate and report any significant problems pertaining to the operation and implementation of containment practices and procedures in writing to the BSO.</w:t>
      </w:r>
    </w:p>
    <w:p w14:paraId="48A18B3E" w14:textId="58698CBC" w:rsidR="00DE2E3B" w:rsidRPr="00F12140" w:rsidRDefault="00E844C3" w:rsidP="0021449C">
      <w:pPr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F12140">
        <w:rPr>
          <w:rFonts w:ascii="Arial" w:hAnsi="Arial" w:cs="Arial"/>
          <w:sz w:val="18"/>
          <w:szCs w:val="18"/>
        </w:rPr>
        <w:t xml:space="preserve">Correct work errors and conditions that may result in the release of </w:t>
      </w:r>
      <w:proofErr w:type="spellStart"/>
      <w:r w:rsidRPr="00F12140">
        <w:rPr>
          <w:rFonts w:ascii="Arial" w:hAnsi="Arial" w:cs="Arial"/>
          <w:sz w:val="18"/>
          <w:szCs w:val="18"/>
        </w:rPr>
        <w:t>r</w:t>
      </w:r>
      <w:r w:rsidR="00DE2E3B" w:rsidRPr="00F12140">
        <w:rPr>
          <w:rFonts w:ascii="Arial" w:hAnsi="Arial" w:cs="Arial"/>
          <w:sz w:val="18"/>
          <w:szCs w:val="18"/>
        </w:rPr>
        <w:t>sNA</w:t>
      </w:r>
      <w:proofErr w:type="spellEnd"/>
      <w:r w:rsidRPr="00F12140">
        <w:rPr>
          <w:rFonts w:ascii="Arial" w:hAnsi="Arial" w:cs="Arial"/>
          <w:sz w:val="18"/>
          <w:szCs w:val="18"/>
        </w:rPr>
        <w:t xml:space="preserve"> materials, and ensure the physical and biological containment of such materials</w:t>
      </w:r>
    </w:p>
    <w:sectPr w:rsidR="00DE2E3B" w:rsidRPr="00F12140" w:rsidSect="00F12140">
      <w:headerReference w:type="default" r:id="rId10"/>
      <w:footerReference w:type="default" r:id="rId11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90B3" w14:textId="77777777" w:rsidR="007A721A" w:rsidRDefault="007A721A">
      <w:r>
        <w:separator/>
      </w:r>
    </w:p>
  </w:endnote>
  <w:endnote w:type="continuationSeparator" w:id="0">
    <w:p w14:paraId="004194C3" w14:textId="77777777" w:rsidR="007A721A" w:rsidRDefault="007A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4126" w14:textId="4B3BDCB8" w:rsidR="00FA1523" w:rsidRPr="003530A8" w:rsidRDefault="002A43CF" w:rsidP="00A31E29">
    <w:pPr>
      <w:pStyle w:val="Footer"/>
      <w:rPr>
        <w:sz w:val="20"/>
        <w:szCs w:val="20"/>
      </w:rPr>
    </w:pPr>
    <w:r>
      <w:rPr>
        <w:sz w:val="20"/>
        <w:szCs w:val="20"/>
      </w:rPr>
      <w:t>UO BSO 202</w:t>
    </w:r>
    <w:r w:rsidR="0088449D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CDFE" w14:textId="77777777" w:rsidR="007A721A" w:rsidRDefault="007A721A">
      <w:r>
        <w:separator/>
      </w:r>
    </w:p>
  </w:footnote>
  <w:footnote w:type="continuationSeparator" w:id="0">
    <w:p w14:paraId="4B817731" w14:textId="77777777" w:rsidR="007A721A" w:rsidRDefault="007A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1031" w14:textId="77777777" w:rsidR="006111D3" w:rsidRPr="00DA2F8B" w:rsidRDefault="006111D3" w:rsidP="006111D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DA2F8B">
      <w:rPr>
        <w:rFonts w:ascii="Arial" w:hAnsi="Arial" w:cs="Arial"/>
        <w:b/>
        <w:bCs/>
        <w:iCs/>
        <w:sz w:val="20"/>
        <w:szCs w:val="20"/>
      </w:rPr>
      <w:t xml:space="preserve">Guide to the </w:t>
    </w:r>
    <w:r w:rsidRPr="00DA2F8B">
      <w:rPr>
        <w:rFonts w:ascii="Arial" w:hAnsi="Arial" w:cs="Arial"/>
        <w:b/>
        <w:bCs/>
        <w:i/>
        <w:iCs/>
        <w:sz w:val="20"/>
        <w:szCs w:val="20"/>
      </w:rPr>
      <w:t xml:space="preserve">NIH Guidelines for Research Involving Recombinant </w:t>
    </w:r>
    <w:r w:rsidR="00DA2F8B" w:rsidRPr="00DA2F8B">
      <w:rPr>
        <w:rFonts w:ascii="Arial" w:hAnsi="Arial" w:cs="Arial"/>
        <w:b/>
        <w:bCs/>
        <w:i/>
        <w:iCs/>
        <w:sz w:val="20"/>
        <w:szCs w:val="20"/>
      </w:rPr>
      <w:t>or Synthetic Nucleic Acid Molecules</w:t>
    </w:r>
  </w:p>
  <w:p w14:paraId="1AC5C8B2" w14:textId="77777777" w:rsidR="006111D3" w:rsidRDefault="00611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8FF"/>
    <w:multiLevelType w:val="hybridMultilevel"/>
    <w:tmpl w:val="23D61802"/>
    <w:lvl w:ilvl="0" w:tplc="F1E817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03D26"/>
    <w:multiLevelType w:val="hybridMultilevel"/>
    <w:tmpl w:val="C9E274EA"/>
    <w:lvl w:ilvl="0" w:tplc="2E0CED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87079"/>
    <w:multiLevelType w:val="hybridMultilevel"/>
    <w:tmpl w:val="0B3AF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00F93"/>
    <w:multiLevelType w:val="hybridMultilevel"/>
    <w:tmpl w:val="CE74C1DC"/>
    <w:lvl w:ilvl="0" w:tplc="C60EC4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930420"/>
    <w:multiLevelType w:val="multilevel"/>
    <w:tmpl w:val="E5A0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22080"/>
    <w:multiLevelType w:val="hybridMultilevel"/>
    <w:tmpl w:val="21A65732"/>
    <w:lvl w:ilvl="0" w:tplc="6BE6C1F8"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77D5F"/>
    <w:multiLevelType w:val="hybridMultilevel"/>
    <w:tmpl w:val="BA4CA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25F74"/>
    <w:multiLevelType w:val="multilevel"/>
    <w:tmpl w:val="69DE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3EC1"/>
    <w:multiLevelType w:val="multilevel"/>
    <w:tmpl w:val="6248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22FF6"/>
    <w:multiLevelType w:val="hybridMultilevel"/>
    <w:tmpl w:val="4A8EC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D3458"/>
    <w:multiLevelType w:val="hybridMultilevel"/>
    <w:tmpl w:val="BC300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7894403">
    <w:abstractNumId w:val="4"/>
  </w:num>
  <w:num w:numId="2" w16cid:durableId="1281229850">
    <w:abstractNumId w:val="8"/>
  </w:num>
  <w:num w:numId="3" w16cid:durableId="2064522582">
    <w:abstractNumId w:val="7"/>
  </w:num>
  <w:num w:numId="4" w16cid:durableId="1061370019">
    <w:abstractNumId w:val="3"/>
  </w:num>
  <w:num w:numId="5" w16cid:durableId="688526968">
    <w:abstractNumId w:val="0"/>
  </w:num>
  <w:num w:numId="6" w16cid:durableId="1961376103">
    <w:abstractNumId w:val="2"/>
  </w:num>
  <w:num w:numId="7" w16cid:durableId="1470246554">
    <w:abstractNumId w:val="6"/>
  </w:num>
  <w:num w:numId="8" w16cid:durableId="1992321652">
    <w:abstractNumId w:val="10"/>
  </w:num>
  <w:num w:numId="9" w16cid:durableId="1440686447">
    <w:abstractNumId w:val="9"/>
  </w:num>
  <w:num w:numId="10" w16cid:durableId="1859391068">
    <w:abstractNumId w:val="1"/>
  </w:num>
  <w:num w:numId="11" w16cid:durableId="935090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80C"/>
    <w:rsid w:val="00033E50"/>
    <w:rsid w:val="00085518"/>
    <w:rsid w:val="00091E96"/>
    <w:rsid w:val="0009470B"/>
    <w:rsid w:val="0009624D"/>
    <w:rsid w:val="000A2C41"/>
    <w:rsid w:val="000B6E95"/>
    <w:rsid w:val="000C3226"/>
    <w:rsid w:val="000C6B21"/>
    <w:rsid w:val="000D73FE"/>
    <w:rsid w:val="000E2C1A"/>
    <w:rsid w:val="000F1F2E"/>
    <w:rsid w:val="000F2305"/>
    <w:rsid w:val="00187C18"/>
    <w:rsid w:val="001F07FC"/>
    <w:rsid w:val="0021449C"/>
    <w:rsid w:val="00282A30"/>
    <w:rsid w:val="00286943"/>
    <w:rsid w:val="002A43CF"/>
    <w:rsid w:val="002E2C56"/>
    <w:rsid w:val="00313BF7"/>
    <w:rsid w:val="0032206F"/>
    <w:rsid w:val="003530A8"/>
    <w:rsid w:val="00377E01"/>
    <w:rsid w:val="003D5A0D"/>
    <w:rsid w:val="003F23CD"/>
    <w:rsid w:val="003F4A4C"/>
    <w:rsid w:val="003F632D"/>
    <w:rsid w:val="00436725"/>
    <w:rsid w:val="00443A6F"/>
    <w:rsid w:val="00444059"/>
    <w:rsid w:val="00445871"/>
    <w:rsid w:val="004609F9"/>
    <w:rsid w:val="00462129"/>
    <w:rsid w:val="00473C80"/>
    <w:rsid w:val="00485FF0"/>
    <w:rsid w:val="004910A3"/>
    <w:rsid w:val="00494D44"/>
    <w:rsid w:val="004B3587"/>
    <w:rsid w:val="00506CB8"/>
    <w:rsid w:val="00514E44"/>
    <w:rsid w:val="00516C62"/>
    <w:rsid w:val="00522562"/>
    <w:rsid w:val="005232BE"/>
    <w:rsid w:val="00524FEA"/>
    <w:rsid w:val="005863E6"/>
    <w:rsid w:val="00591822"/>
    <w:rsid w:val="005E7829"/>
    <w:rsid w:val="006111D3"/>
    <w:rsid w:val="006272C7"/>
    <w:rsid w:val="00627BAB"/>
    <w:rsid w:val="006611F4"/>
    <w:rsid w:val="00682111"/>
    <w:rsid w:val="00682A7A"/>
    <w:rsid w:val="00691479"/>
    <w:rsid w:val="006A65C5"/>
    <w:rsid w:val="006B580E"/>
    <w:rsid w:val="006C3F58"/>
    <w:rsid w:val="006C4E84"/>
    <w:rsid w:val="006E5B8A"/>
    <w:rsid w:val="007106A9"/>
    <w:rsid w:val="00714637"/>
    <w:rsid w:val="00736EBA"/>
    <w:rsid w:val="0074382E"/>
    <w:rsid w:val="00784EB6"/>
    <w:rsid w:val="00787E4B"/>
    <w:rsid w:val="007A09EB"/>
    <w:rsid w:val="007A721A"/>
    <w:rsid w:val="007B06CF"/>
    <w:rsid w:val="007D4863"/>
    <w:rsid w:val="007E06EF"/>
    <w:rsid w:val="007E2BD6"/>
    <w:rsid w:val="0081180D"/>
    <w:rsid w:val="00823866"/>
    <w:rsid w:val="00847D16"/>
    <w:rsid w:val="008807AB"/>
    <w:rsid w:val="0088449D"/>
    <w:rsid w:val="008C03A0"/>
    <w:rsid w:val="008C2088"/>
    <w:rsid w:val="008C2EA0"/>
    <w:rsid w:val="008C6A2D"/>
    <w:rsid w:val="008E5A87"/>
    <w:rsid w:val="008F499B"/>
    <w:rsid w:val="009030A9"/>
    <w:rsid w:val="00923D3E"/>
    <w:rsid w:val="0093414B"/>
    <w:rsid w:val="009436B8"/>
    <w:rsid w:val="00947EF0"/>
    <w:rsid w:val="00973198"/>
    <w:rsid w:val="009A2170"/>
    <w:rsid w:val="009A2853"/>
    <w:rsid w:val="009B3EE8"/>
    <w:rsid w:val="009E53B3"/>
    <w:rsid w:val="00A00796"/>
    <w:rsid w:val="00A0080C"/>
    <w:rsid w:val="00A21B21"/>
    <w:rsid w:val="00A223DE"/>
    <w:rsid w:val="00A25CD5"/>
    <w:rsid w:val="00A31E29"/>
    <w:rsid w:val="00A44194"/>
    <w:rsid w:val="00A50588"/>
    <w:rsid w:val="00A51687"/>
    <w:rsid w:val="00A52407"/>
    <w:rsid w:val="00A55981"/>
    <w:rsid w:val="00A701B1"/>
    <w:rsid w:val="00A70F7E"/>
    <w:rsid w:val="00A811A1"/>
    <w:rsid w:val="00AA2709"/>
    <w:rsid w:val="00AE069D"/>
    <w:rsid w:val="00B05AFA"/>
    <w:rsid w:val="00B16FA1"/>
    <w:rsid w:val="00B34B6E"/>
    <w:rsid w:val="00B46305"/>
    <w:rsid w:val="00B74E3D"/>
    <w:rsid w:val="00BA1262"/>
    <w:rsid w:val="00BB0BF1"/>
    <w:rsid w:val="00BB156A"/>
    <w:rsid w:val="00C04F86"/>
    <w:rsid w:val="00C312B9"/>
    <w:rsid w:val="00C42F32"/>
    <w:rsid w:val="00C45335"/>
    <w:rsid w:val="00C51CE3"/>
    <w:rsid w:val="00C711C7"/>
    <w:rsid w:val="00C726BB"/>
    <w:rsid w:val="00C810A2"/>
    <w:rsid w:val="00C90DFB"/>
    <w:rsid w:val="00CB7AA0"/>
    <w:rsid w:val="00CD010D"/>
    <w:rsid w:val="00CD06D8"/>
    <w:rsid w:val="00D11B1A"/>
    <w:rsid w:val="00D63AB1"/>
    <w:rsid w:val="00D73354"/>
    <w:rsid w:val="00DA2F8B"/>
    <w:rsid w:val="00DE2E3B"/>
    <w:rsid w:val="00DE3C72"/>
    <w:rsid w:val="00DF2CF5"/>
    <w:rsid w:val="00DF7F76"/>
    <w:rsid w:val="00E37477"/>
    <w:rsid w:val="00E46748"/>
    <w:rsid w:val="00E47D3D"/>
    <w:rsid w:val="00E64694"/>
    <w:rsid w:val="00E67848"/>
    <w:rsid w:val="00E74469"/>
    <w:rsid w:val="00E844C3"/>
    <w:rsid w:val="00EA2B64"/>
    <w:rsid w:val="00ED3788"/>
    <w:rsid w:val="00EF3861"/>
    <w:rsid w:val="00EF7F2F"/>
    <w:rsid w:val="00F01E36"/>
    <w:rsid w:val="00F12140"/>
    <w:rsid w:val="00F32E49"/>
    <w:rsid w:val="00F50EA8"/>
    <w:rsid w:val="00F62C37"/>
    <w:rsid w:val="00F6445C"/>
    <w:rsid w:val="00F80AAE"/>
    <w:rsid w:val="00FA1523"/>
    <w:rsid w:val="00FA4B53"/>
    <w:rsid w:val="00FB05EE"/>
    <w:rsid w:val="00FD75C7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46394"/>
  <w15:docId w15:val="{88BCF030-B87A-40EB-9325-22C4B3F5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080C"/>
    <w:rPr>
      <w:color w:val="0000FF"/>
      <w:u w:val="single"/>
    </w:rPr>
  </w:style>
  <w:style w:type="paragraph" w:styleId="Header">
    <w:name w:val="header"/>
    <w:basedOn w:val="Normal"/>
    <w:rsid w:val="007D48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8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06A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C20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3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p.od.nih.gov/biotechnology/nih-guidelin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sp.od.nih.gov/wp-content/uploads/NIH_Guidelin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1021</Words>
  <Characters>5824</Characters>
  <Application>Microsoft Office Word</Application>
  <DocSecurity>0</DocSecurity>
  <Lines>88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the NIH Guidelines</vt:lpstr>
    </vt:vector>
  </TitlesOfParts>
  <Company>UM</Company>
  <LinksUpToDate>false</LinksUpToDate>
  <CharactersWithSpaces>6780</CharactersWithSpaces>
  <SharedDoc>false</SharedDoc>
  <HLinks>
    <vt:vector size="30" baseType="variant">
      <vt:variant>
        <vt:i4>5111822</vt:i4>
      </vt:variant>
      <vt:variant>
        <vt:i4>12</vt:i4>
      </vt:variant>
      <vt:variant>
        <vt:i4>0</vt:i4>
      </vt:variant>
      <vt:variant>
        <vt:i4>5</vt:i4>
      </vt:variant>
      <vt:variant>
        <vt:lpwstr>https://des.umd.edu/apps/TrainingClass/index.cfm</vt:lpwstr>
      </vt:variant>
      <vt:variant>
        <vt:lpwstr/>
      </vt:variant>
      <vt:variant>
        <vt:i4>6815871</vt:i4>
      </vt:variant>
      <vt:variant>
        <vt:i4>9</vt:i4>
      </vt:variant>
      <vt:variant>
        <vt:i4>0</vt:i4>
      </vt:variant>
      <vt:variant>
        <vt:i4>5</vt:i4>
      </vt:variant>
      <vt:variant>
        <vt:lpwstr>https://des.umd.edu/apps/Training/ch/login.cfm</vt:lpwstr>
      </vt:variant>
      <vt:variant>
        <vt:lpwstr/>
      </vt:variant>
      <vt:variant>
        <vt:i4>4259858</vt:i4>
      </vt:variant>
      <vt:variant>
        <vt:i4>6</vt:i4>
      </vt:variant>
      <vt:variant>
        <vt:i4>0</vt:i4>
      </vt:variant>
      <vt:variant>
        <vt:i4>5</vt:i4>
      </vt:variant>
      <vt:variant>
        <vt:lpwstr>https://des.umd.edu/apps/Training/bsl2/login.cfm</vt:lpwstr>
      </vt:variant>
      <vt:variant>
        <vt:lpwstr/>
      </vt:variant>
      <vt:variant>
        <vt:i4>6488189</vt:i4>
      </vt:variant>
      <vt:variant>
        <vt:i4>3</vt:i4>
      </vt:variant>
      <vt:variant>
        <vt:i4>0</vt:i4>
      </vt:variant>
      <vt:variant>
        <vt:i4>5</vt:i4>
      </vt:variant>
      <vt:variant>
        <vt:lpwstr>https://des.umd.edu/apps/training/nih/login.cfm</vt:lpwstr>
      </vt:variant>
      <vt:variant>
        <vt:lpwstr/>
      </vt:variant>
      <vt:variant>
        <vt:i4>3342452</vt:i4>
      </vt:variant>
      <vt:variant>
        <vt:i4>0</vt:i4>
      </vt:variant>
      <vt:variant>
        <vt:i4>0</vt:i4>
      </vt:variant>
      <vt:variant>
        <vt:i4>5</vt:i4>
      </vt:variant>
      <vt:variant>
        <vt:lpwstr>https://des.umd.edu/apps/research/login.cfm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the NIH Guidelines</dc:title>
  <dc:creator>hallieh@uoregon.edu</dc:creator>
  <cp:lastModifiedBy>Laurie Graham</cp:lastModifiedBy>
  <cp:revision>5</cp:revision>
  <cp:lastPrinted>2026-01-08T17:03:00Z</cp:lastPrinted>
  <dcterms:created xsi:type="dcterms:W3CDTF">2026-01-08T19:03:00Z</dcterms:created>
  <dcterms:modified xsi:type="dcterms:W3CDTF">2026-01-08T20:17:00Z</dcterms:modified>
</cp:coreProperties>
</file>